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5073B"/>
          <w:spacing w:val="20"/>
          <w:sz w:val="40"/>
          <w:szCs w:val="40"/>
          <w:shd w:val="clear" w:color="auto" w:fill="FDFDFE"/>
        </w:rPr>
      </w:pP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5073B"/>
          <w:spacing w:val="20"/>
          <w:sz w:val="40"/>
          <w:szCs w:val="40"/>
          <w:shd w:val="clear" w:color="auto" w:fill="FDFDFE"/>
        </w:rPr>
      </w:pP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5073B"/>
          <w:spacing w:val="20"/>
          <w:sz w:val="40"/>
          <w:szCs w:val="40"/>
          <w:shd w:val="clear" w:color="auto" w:fill="FDFDFE"/>
        </w:rPr>
      </w:pP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5073B"/>
          <w:spacing w:val="20"/>
          <w:sz w:val="40"/>
          <w:szCs w:val="40"/>
          <w:shd w:val="clear" w:color="auto" w:fill="FDFDFE"/>
        </w:rPr>
      </w:pP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5073B"/>
          <w:spacing w:val="20"/>
          <w:sz w:val="40"/>
          <w:szCs w:val="40"/>
          <w:shd w:val="clear" w:color="auto" w:fill="FDFDFE"/>
        </w:rPr>
      </w:pP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宋体" w:hAnsi="宋体" w:eastAsia="宋体" w:cs="宋体"/>
          <w:b/>
          <w:bCs/>
          <w:color w:val="05073B"/>
          <w:spacing w:val="20"/>
          <w:sz w:val="52"/>
          <w:szCs w:val="52"/>
          <w:shd w:val="clear" w:color="auto" w:fill="FDFDFE"/>
        </w:rPr>
      </w:pPr>
      <w:r>
        <w:rPr>
          <w:rFonts w:hint="eastAsia" w:ascii="宋体" w:hAnsi="宋体" w:eastAsia="宋体" w:cs="宋体"/>
          <w:b/>
          <w:bCs/>
          <w:color w:val="05073B"/>
          <w:spacing w:val="23"/>
          <w:sz w:val="52"/>
          <w:szCs w:val="52"/>
          <w:shd w:val="clear" w:color="auto" w:fill="FDFDFE"/>
          <w:lang w:eastAsia="zh-CN"/>
        </w:rPr>
        <w:t>聊城社科优秀成果网上</w:t>
      </w:r>
      <w:r>
        <w:rPr>
          <w:rFonts w:hint="eastAsia" w:ascii="宋体" w:hAnsi="宋体" w:eastAsia="宋体" w:cs="宋体"/>
          <w:b/>
          <w:bCs/>
          <w:color w:val="05073B"/>
          <w:spacing w:val="20"/>
          <w:sz w:val="52"/>
          <w:szCs w:val="52"/>
          <w:shd w:val="clear" w:color="auto" w:fill="FDFDFE"/>
        </w:rPr>
        <w:t>申报</w:t>
      </w:r>
    </w:p>
    <w:p>
      <w:pPr>
        <w:pStyle w:val="19"/>
        <w:widowControl/>
        <w:shd w:val="clear" w:color="auto" w:fill="FDFDFE"/>
        <w:spacing w:line="18" w:lineRule="atLeast"/>
        <w:ind w:firstLine="0" w:firstLineChars="0"/>
        <w:jc w:val="center"/>
        <w:rPr>
          <w:rFonts w:hint="eastAsia" w:ascii="宋体" w:hAnsi="宋体" w:eastAsia="宋体" w:cs="宋体"/>
          <w:b/>
          <w:bCs/>
          <w:color w:val="05073B"/>
          <w:sz w:val="52"/>
          <w:szCs w:val="52"/>
          <w:shd w:val="clear" w:color="auto" w:fill="FDFDFE"/>
        </w:rPr>
      </w:pPr>
      <w:r>
        <w:rPr>
          <w:rFonts w:hint="eastAsia" w:ascii="宋体" w:hAnsi="宋体" w:eastAsia="宋体" w:cs="宋体"/>
          <w:b/>
          <w:bCs/>
          <w:color w:val="05073B"/>
          <w:spacing w:val="20"/>
          <w:sz w:val="52"/>
          <w:szCs w:val="52"/>
          <w:shd w:val="clear" w:color="auto" w:fill="FDFDFE"/>
        </w:rPr>
        <w:t>操作手</w:t>
      </w:r>
      <w:r>
        <w:rPr>
          <w:rFonts w:hint="eastAsia" w:ascii="宋体" w:hAnsi="宋体" w:eastAsia="宋体" w:cs="宋体"/>
          <w:b/>
          <w:bCs/>
          <w:color w:val="05073B"/>
          <w:sz w:val="52"/>
          <w:szCs w:val="52"/>
          <w:shd w:val="clear" w:color="auto" w:fill="FDFDFE"/>
        </w:rPr>
        <w:t>册</w:t>
      </w:r>
    </w:p>
    <w:p>
      <w:pPr>
        <w:pStyle w:val="3"/>
        <w:numPr>
          <w:ilvl w:val="1"/>
          <w:numId w:val="0"/>
        </w:num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0" w:name="_Toc9614"/>
    </w:p>
    <w:p>
      <w:pPr>
        <w:pStyle w:val="3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/>
        </w:rPr>
      </w:pPr>
      <w:r>
        <w:rPr>
          <w:rFonts w:hint="eastAsia" w:ascii="仿宋_GB2312" w:eastAsia="仿宋_GB2312"/>
          <w:sz w:val="32"/>
          <w:szCs w:val="32"/>
        </w:rPr>
        <w:t>聊城市</w:t>
      </w:r>
      <w:r>
        <w:rPr>
          <w:rFonts w:ascii="仿宋_GB2312" w:eastAsia="仿宋_GB2312"/>
          <w:sz w:val="32"/>
          <w:szCs w:val="32"/>
        </w:rPr>
        <w:t>社会科学优秀成果每年评选一次，今年继续</w:t>
      </w:r>
      <w:r>
        <w:rPr>
          <w:rFonts w:hint="eastAsia" w:ascii="仿宋_GB2312" w:eastAsia="仿宋_GB2312"/>
          <w:sz w:val="32"/>
          <w:szCs w:val="32"/>
        </w:rPr>
        <w:t>采取</w:t>
      </w:r>
      <w:r>
        <w:rPr>
          <w:rFonts w:ascii="仿宋_GB2312" w:eastAsia="仿宋_GB2312"/>
          <w:sz w:val="32"/>
          <w:szCs w:val="32"/>
        </w:rPr>
        <w:t>网上申报</w:t>
      </w:r>
      <w:r>
        <w:rPr>
          <w:rFonts w:hint="eastAsia" w:ascii="仿宋_GB2312" w:eastAsia="仿宋_GB2312"/>
          <w:sz w:val="32"/>
          <w:szCs w:val="32"/>
        </w:rPr>
        <w:t>审核方式，</w:t>
      </w:r>
      <w:r>
        <w:rPr>
          <w:rFonts w:ascii="仿宋_GB2312" w:eastAsia="仿宋_GB2312"/>
          <w:sz w:val="32"/>
          <w:szCs w:val="32"/>
        </w:rPr>
        <w:t>使用</w:t>
      </w:r>
      <w:r>
        <w:rPr>
          <w:rFonts w:hint="eastAsia" w:ascii="仿宋_GB2312" w:eastAsia="仿宋_GB2312"/>
          <w:sz w:val="32"/>
          <w:szCs w:val="32"/>
        </w:rPr>
        <w:t>平台为</w:t>
      </w:r>
      <w:r>
        <w:rPr>
          <w:rFonts w:hint="eastAsia" w:ascii="仿宋_GB2312" w:eastAsia="仿宋_GB2312"/>
          <w:sz w:val="32"/>
          <w:szCs w:val="32"/>
          <w:lang w:eastAsia="zh-CN"/>
        </w:rPr>
        <w:t>山东</w:t>
      </w:r>
      <w:r>
        <w:rPr>
          <w:rFonts w:ascii="仿宋_GB2312" w:eastAsia="仿宋_GB2312"/>
          <w:sz w:val="32"/>
          <w:szCs w:val="32"/>
        </w:rPr>
        <w:t>省社科</w:t>
      </w:r>
      <w:r>
        <w:rPr>
          <w:rFonts w:hint="eastAsia" w:ascii="仿宋_GB2312" w:eastAsia="仿宋_GB2312"/>
          <w:sz w:val="32"/>
          <w:szCs w:val="32"/>
          <w:lang w:eastAsia="zh-CN"/>
        </w:rPr>
        <w:t>联评奖系统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3"/>
        <w:keepNext w:val="0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eastAsia" w:ascii="宋体" w:hAnsi="宋体" w:eastAsia="宋体" w:cs="宋体"/>
          <w:color w:val="05073B"/>
          <w:szCs w:val="24"/>
          <w:shd w:val="clear" w:color="auto" w:fill="FDFDFE"/>
        </w:rPr>
      </w:pPr>
      <w:r>
        <w:rPr>
          <w:rFonts w:hint="eastAsia"/>
        </w:rPr>
        <w:t>一、登录或注册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</w:pPr>
      <w:r>
        <w:rPr>
          <w:rFonts w:hint="eastAsia"/>
        </w:rPr>
        <w:t>作为申报人，请使用谷歌浏览器进入评奖系统网站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</w:pPr>
      <w:r>
        <w:rPr>
          <w:rFonts w:hint="eastAsia"/>
        </w:rPr>
        <w:t>http://rc.sdssdc.com:3100/award/loginIndex，点击“山东省社会科学优秀成果奖申报”。</w:t>
      </w: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10175" cy="2334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</w:pPr>
      <w:r>
        <w:rPr>
          <w:rFonts w:hint="eastAsia"/>
        </w:rPr>
        <w:t>随后跳转至山东省统一身份认证平台，如有账号请输入账号密码登录，或者点击立即注册以自然人身份完成账号注册。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textAlignment w:val="auto"/>
      </w:pPr>
      <w:r>
        <w:rPr>
          <w:rFonts w:hint="eastAsia"/>
        </w:rPr>
        <w:t>注：评奖系统用户对接山东省统一身份认证平台，所有账号由省大数据局统一管理维护，如有疑问请按照“帮助中心”操作。</w:t>
      </w:r>
    </w:p>
    <w:p>
      <w:pPr>
        <w:spacing w:line="24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58435" cy="2428875"/>
            <wp:effectExtent l="0" t="0" r="18415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二、奖项申报</w:t>
      </w:r>
    </w:p>
    <w:p>
      <w:pPr>
        <w:ind w:firstLine="560"/>
      </w:pPr>
      <w:r>
        <w:rPr>
          <w:rFonts w:hint="eastAsia"/>
        </w:rPr>
        <w:t>申报人登录系统后，点击</w:t>
      </w:r>
      <w:r>
        <w:rPr>
          <w:rFonts w:hint="eastAsia"/>
          <w:b/>
          <w:bCs/>
          <w:u w:val="single"/>
        </w:rPr>
        <w:t>优秀成果奖申报</w:t>
      </w:r>
      <w:r>
        <w:rPr>
          <w:rFonts w:hint="eastAsia"/>
        </w:rPr>
        <w:t>功能，点击“申报”按钮</w:t>
      </w:r>
      <w:r>
        <w:rPr>
          <w:rFonts w:hint="eastAsia"/>
          <w:lang w:eastAsia="zh-CN"/>
        </w:rPr>
        <w:t>，进入“聊城市社会科学优秀成果申报”页面，点击模块</w:t>
      </w:r>
      <w:r>
        <w:rPr>
          <w:rFonts w:hint="eastAsia"/>
        </w:rPr>
        <w:t>进行成果奖申报。</w:t>
      </w:r>
    </w:p>
    <w:p>
      <w:pPr>
        <w:ind w:firstLine="0" w:firstLineChars="0"/>
      </w:pPr>
      <w:r>
        <w:drawing>
          <wp:inline distT="0" distB="0" distL="114300" distR="114300">
            <wp:extent cx="5270500" cy="123571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103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3016885"/>
            <wp:effectExtent l="0" t="0" r="10160" b="12065"/>
            <wp:docPr id="1" name="图片 1" descr="2025-05-06_11-4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5-06_11-45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第一步，完成阅读承诺书后勾选“我已阅读并同意《承诺书》”再点击“下一步”。</w:t>
      </w:r>
    </w:p>
    <w:p>
      <w:pPr>
        <w:ind w:firstLine="0" w:firstLineChars="0"/>
      </w:pPr>
      <w:r>
        <w:drawing>
          <wp:inline distT="0" distB="0" distL="114300" distR="114300">
            <wp:extent cx="5270500" cy="2361565"/>
            <wp:effectExtent l="0" t="0" r="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第二步，填写成果奖相关信息并上传相关附件后，点击“下一步”。</w:t>
      </w:r>
    </w:p>
    <w:p>
      <w:pPr>
        <w:ind w:firstLine="0" w:firstLineChars="0"/>
        <w:rPr>
          <w:rFonts w:ascii="宋体" w:hAnsi="宋体" w:eastAsia="宋体" w:cs="宋体"/>
          <w:color w:val="05073B"/>
          <w:sz w:val="24"/>
          <w:shd w:val="clear" w:color="auto" w:fill="FDFDFE"/>
        </w:rPr>
      </w:pPr>
      <w:r>
        <w:drawing>
          <wp:inline distT="0" distB="0" distL="114300" distR="114300">
            <wp:extent cx="5270500" cy="2361565"/>
            <wp:effectExtent l="0" t="0" r="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214630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1809115"/>
            <wp:effectExtent l="0" t="0" r="0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1196340"/>
            <wp:effectExtent l="0" t="0" r="0" b="1016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第三步，选择推荐单位点击“下一步”进行申报。</w:t>
      </w:r>
    </w:p>
    <w:p>
      <w:pPr>
        <w:ind w:firstLine="0" w:firstLineChars="0"/>
        <w:rPr>
          <w:rFonts w:hint="eastAsia" w:ascii="宋体" w:hAnsi="宋体" w:eastAsia="宋体" w:cs="宋体"/>
          <w:color w:val="05073B"/>
          <w:sz w:val="24"/>
          <w:shd w:val="clear" w:color="auto" w:fill="FDFDFE"/>
        </w:rPr>
      </w:pPr>
      <w:r>
        <w:drawing>
          <wp:inline distT="0" distB="0" distL="114300" distR="114300">
            <wp:extent cx="5270500" cy="1610360"/>
            <wp:effectExtent l="0" t="0" r="0" b="25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</w:rPr>
      </w:pPr>
      <w:r>
        <w:rPr>
          <w:rFonts w:hint="eastAsia"/>
        </w:rPr>
        <w:t>第四步，核对成果奖信息无误后完成成果奖申报，等待推荐单位审核和推荐，具体申报进度请参考“参评状态”或成果奖申报详情的“申报进度”。</w:t>
      </w:r>
    </w:p>
    <w:p>
      <w:pPr>
        <w:ind w:firstLine="560"/>
        <w:rPr>
          <w:rFonts w:hint="eastAsia" w:eastAsia="仿宋"/>
          <w:b/>
          <w:bCs/>
          <w:lang w:eastAsia="zh-CN"/>
        </w:rPr>
      </w:pPr>
    </w:p>
    <w:p>
      <w:pPr>
        <w:ind w:firstLine="0" w:firstLineChars="0"/>
      </w:pPr>
      <w:r>
        <w:drawing>
          <wp:inline distT="0" distB="0" distL="114300" distR="114300">
            <wp:extent cx="5270500" cy="2129790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b="98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0500" cy="2169795"/>
            <wp:effectExtent l="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b="81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bookmarkStart w:id="1" w:name="_Toc10787"/>
    </w:p>
    <w:p>
      <w:pPr>
        <w:pStyle w:val="3"/>
        <w:numPr>
          <w:ilvl w:val="1"/>
          <w:numId w:val="0"/>
        </w:numPr>
      </w:pPr>
      <w:r>
        <w:rPr>
          <w:rFonts w:hint="eastAsia"/>
        </w:rPr>
        <w:t>三、其他操作</w:t>
      </w:r>
      <w:bookmarkEnd w:id="1"/>
    </w:p>
    <w:p>
      <w:pPr>
        <w:numPr>
          <w:ilvl w:val="0"/>
          <w:numId w:val="2"/>
        </w:numPr>
        <w:ind w:firstLine="562"/>
        <w:rPr>
          <w:b/>
          <w:bCs/>
        </w:rPr>
      </w:pPr>
      <w:r>
        <w:rPr>
          <w:rFonts w:hint="eastAsia"/>
          <w:b/>
          <w:bCs/>
        </w:rPr>
        <w:t>撤回</w:t>
      </w:r>
    </w:p>
    <w:p>
      <w:pPr>
        <w:ind w:firstLine="560"/>
      </w:pPr>
      <w:r>
        <w:rPr>
          <w:rFonts w:hint="eastAsia"/>
        </w:rPr>
        <w:t>成果奖申报后如需进行修改，申报人可以在推荐单位审核前点击“撤回”按钮，撤回后重新编辑再申报。</w:t>
      </w:r>
    </w:p>
    <w:p>
      <w:pPr>
        <w:ind w:firstLine="0" w:firstLineChars="0"/>
      </w:pPr>
      <w:r>
        <w:drawing>
          <wp:inline distT="0" distB="0" distL="114300" distR="114300">
            <wp:extent cx="5270500" cy="1386840"/>
            <wp:effectExtent l="0" t="0" r="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1311910"/>
            <wp:effectExtent l="0" t="0" r="0" b="889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2"/>
        <w:rPr>
          <w:b/>
          <w:bCs/>
        </w:rPr>
      </w:pPr>
      <w:r>
        <w:rPr>
          <w:rFonts w:hint="eastAsia"/>
          <w:b/>
          <w:bCs/>
        </w:rPr>
        <w:t>查看成果详情</w:t>
      </w:r>
    </w:p>
    <w:p>
      <w:pPr>
        <w:ind w:firstLine="560"/>
      </w:pPr>
      <w:r>
        <w:rPr>
          <w:rFonts w:hint="eastAsia"/>
        </w:rPr>
        <w:t>申报人可以点击成果名称查看成果奖申报详情。</w:t>
      </w:r>
    </w:p>
    <w:p>
      <w:pPr>
        <w:ind w:firstLine="0" w:firstLineChars="0"/>
      </w:pPr>
      <w:r>
        <w:drawing>
          <wp:inline distT="0" distB="0" distL="114300" distR="114300">
            <wp:extent cx="5270500" cy="1353820"/>
            <wp:effectExtent l="0" t="0" r="0" b="508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0500" cy="2361565"/>
            <wp:effectExtent l="0" t="0" r="0" b="63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lang w:eastAsia="zh-CN"/>
        </w:rPr>
      </w:pPr>
    </w:p>
    <w:p>
      <w:pPr>
        <w:ind w:firstLine="562" w:firstLineChars="200"/>
      </w:pPr>
      <w:r>
        <w:rPr>
          <w:rFonts w:hint="eastAsia"/>
          <w:b/>
          <w:bCs/>
          <w:lang w:eastAsia="zh-CN"/>
        </w:rPr>
        <w:t>特别提醒：请申报人尽早提交申报材料并确保准确无误，不要在临近系统关闭前申报，系统一旦关闭，如遇到退回修改情况，将无法再次提交，造成申报失败。</w:t>
      </w:r>
      <w:bookmarkStart w:id="2" w:name="_GoBack"/>
      <w:bookmarkEnd w:id="2"/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阿里健康体2.0 中文 85 B">
    <w:altName w:val="华文中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360"/>
                            <w:rPr>
                              <w:rFonts w:hint="eastAsia" w:ascii="宋体" w:hAnsi="宋体" w:eastAsia="宋体" w:cs="宋体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lKjxnLAIAAFcEAAAOAAAAZHJz&#10;L2Uyb0RvYy54bWytVM2O0zAQviPxDpbvNG1XrK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KUqPGcsAgAAVw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  <w:rPr>
                        <w:rFonts w:hint="eastAsia" w:ascii="宋体" w:hAnsi="宋体" w:eastAsia="宋体" w:cs="宋体"/>
                      </w:rPr>
                    </w:pPr>
                    <w:r>
                      <w:rPr>
                        <w:rFonts w:hint="eastAsia" w:ascii="宋体" w:hAnsi="宋体" w:eastAsia="宋体" w:cs="宋体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4" w:space="1"/>
      </w:pBdr>
      <w:ind w:firstLine="0" w:firstLineChars="0"/>
      <w:jc w:val="center"/>
      <w:rPr>
        <w:rFonts w:hint="eastAsia" w:ascii="阿里健康体2.0 中文 85 B" w:hAnsi="阿里健康体2.0 中文 85 B" w:eastAsia="阿里健康体2.0 中文 85 B" w:cs="阿里健康体2.0 中文 85 B"/>
      </w:rPr>
    </w:pPr>
    <w:r>
      <w:rPr>
        <w:rFonts w:hint="eastAsia" w:ascii="阿里健康体2.0 中文 85 B" w:hAnsi="阿里健康体2.0 中文 85 B" w:eastAsia="阿里健康体2.0 中文 85 B" w:cs="阿里健康体2.0 中文 85 B"/>
        <w:spacing w:val="20"/>
        <w:lang w:eastAsia="zh-CN"/>
      </w:rPr>
      <w:t>聊城市</w:t>
    </w:r>
    <w:r>
      <w:rPr>
        <w:rFonts w:hint="eastAsia" w:ascii="阿里健康体2.0 中文 85 B" w:hAnsi="阿里健康体2.0 中文 85 B" w:eastAsia="阿里健康体2.0 中文 85 B" w:cs="阿里健康体2.0 中文 85 B"/>
        <w:spacing w:val="20"/>
      </w:rPr>
      <w:t>社会科学界联合</w:t>
    </w:r>
    <w:r>
      <w:rPr>
        <w:rFonts w:hint="eastAsia" w:ascii="阿里健康体2.0 中文 85 B" w:hAnsi="阿里健康体2.0 中文 85 B" w:eastAsia="阿里健康体2.0 中文 85 B" w:cs="阿里健康体2.0 中文 85 B"/>
      </w:rPr>
      <w:t>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2B6EA9"/>
    <w:multiLevelType w:val="singleLevel"/>
    <w:tmpl w:val="D42B6EA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86213D0"/>
    <w:multiLevelType w:val="multilevel"/>
    <w:tmpl w:val="D86213D0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ZlMTcxZmU5ODhjMTgxZWYxMjNjNGY2YjlhNTg1NDkifQ=="/>
  </w:docVars>
  <w:rsids>
    <w:rsidRoot w:val="00B30D1E"/>
    <w:rsid w:val="005429E6"/>
    <w:rsid w:val="00621C19"/>
    <w:rsid w:val="008D451C"/>
    <w:rsid w:val="00B30D1E"/>
    <w:rsid w:val="00EB2AF3"/>
    <w:rsid w:val="03CA1FAF"/>
    <w:rsid w:val="03D60875"/>
    <w:rsid w:val="05793C8D"/>
    <w:rsid w:val="057D6BA7"/>
    <w:rsid w:val="06F3181D"/>
    <w:rsid w:val="07927518"/>
    <w:rsid w:val="07E1340B"/>
    <w:rsid w:val="07FFC03A"/>
    <w:rsid w:val="09046622"/>
    <w:rsid w:val="0A7964DD"/>
    <w:rsid w:val="0D5C1813"/>
    <w:rsid w:val="0D7314E9"/>
    <w:rsid w:val="12E71A2B"/>
    <w:rsid w:val="12FD6173"/>
    <w:rsid w:val="15877D00"/>
    <w:rsid w:val="17C44FCA"/>
    <w:rsid w:val="1B860A5A"/>
    <w:rsid w:val="1C220782"/>
    <w:rsid w:val="2090637B"/>
    <w:rsid w:val="23DB7C8B"/>
    <w:rsid w:val="27457A1B"/>
    <w:rsid w:val="29EC40F6"/>
    <w:rsid w:val="2B053749"/>
    <w:rsid w:val="2B9F1AAA"/>
    <w:rsid w:val="2F7C5FA4"/>
    <w:rsid w:val="2F9C3561"/>
    <w:rsid w:val="30305B1B"/>
    <w:rsid w:val="33041FE1"/>
    <w:rsid w:val="34166A9F"/>
    <w:rsid w:val="352D605E"/>
    <w:rsid w:val="38C369F1"/>
    <w:rsid w:val="395D6380"/>
    <w:rsid w:val="3A0C6B4B"/>
    <w:rsid w:val="3CF4361D"/>
    <w:rsid w:val="3D0870C9"/>
    <w:rsid w:val="3D10065F"/>
    <w:rsid w:val="42383FAC"/>
    <w:rsid w:val="4B7047B7"/>
    <w:rsid w:val="4BB01540"/>
    <w:rsid w:val="4EF94AC3"/>
    <w:rsid w:val="510C791E"/>
    <w:rsid w:val="51ED54C4"/>
    <w:rsid w:val="58092109"/>
    <w:rsid w:val="592310BA"/>
    <w:rsid w:val="5AE27E8A"/>
    <w:rsid w:val="5BD40D92"/>
    <w:rsid w:val="5C4217E9"/>
    <w:rsid w:val="5C540E40"/>
    <w:rsid w:val="5D717E1E"/>
    <w:rsid w:val="648A0240"/>
    <w:rsid w:val="68313728"/>
    <w:rsid w:val="6A3D7B02"/>
    <w:rsid w:val="6BB838E4"/>
    <w:rsid w:val="6C6DD055"/>
    <w:rsid w:val="6C9003BD"/>
    <w:rsid w:val="73E02D82"/>
    <w:rsid w:val="756E1072"/>
    <w:rsid w:val="75DB50A9"/>
    <w:rsid w:val="79BE2333"/>
    <w:rsid w:val="7AFDFCEC"/>
    <w:rsid w:val="7B7B66DC"/>
    <w:rsid w:val="7D375909"/>
    <w:rsid w:val="7EA232A0"/>
    <w:rsid w:val="7F0A2B21"/>
    <w:rsid w:val="BBB725C5"/>
    <w:rsid w:val="D6FF6F9F"/>
    <w:rsid w:val="FF6EC615"/>
    <w:rsid w:val="FF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Times New Roman" w:hAnsi="Times New Roman" w:eastAsia="仿宋" w:cstheme="minorBidi"/>
      <w:kern w:val="2"/>
      <w:sz w:val="28"/>
      <w:szCs w:val="24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numPr>
        <w:ilvl w:val="0"/>
        <w:numId w:val="1"/>
      </w:numPr>
      <w:spacing w:before="50" w:beforeLines="50" w:after="50" w:afterLines="50" w:line="288" w:lineRule="auto"/>
      <w:outlineLvl w:val="0"/>
    </w:pPr>
    <w:rPr>
      <w:rFonts w:eastAsia="黑体" w:asciiTheme="majorEastAsia" w:hAnsiTheme="majorEastAsia" w:cstheme="minorBidi"/>
      <w:b/>
      <w:bCs/>
      <w:kern w:val="44"/>
      <w:sz w:val="40"/>
      <w:szCs w:val="18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numPr>
        <w:ilvl w:val="1"/>
        <w:numId w:val="1"/>
      </w:numPr>
      <w:tabs>
        <w:tab w:val="left" w:pos="0"/>
      </w:tabs>
      <w:spacing w:before="156" w:after="156"/>
      <w:outlineLvl w:val="1"/>
    </w:pPr>
    <w:rPr>
      <w:rFonts w:ascii="Arial" w:hAnsi="Arial" w:eastAsia="黑体" w:cstheme="minorBidi"/>
      <w:b/>
      <w:kern w:val="2"/>
      <w:sz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numPr>
        <w:ilvl w:val="2"/>
        <w:numId w:val="1"/>
      </w:numPr>
      <w:tabs>
        <w:tab w:val="left" w:pos="312"/>
      </w:tabs>
      <w:outlineLvl w:val="2"/>
    </w:pPr>
    <w:rPr>
      <w:rFonts w:ascii="Arial" w:hAnsi="Arial" w:eastAsia="黑体" w:cstheme="minorBidi"/>
      <w:b/>
      <w:kern w:val="2"/>
      <w:sz w:val="30"/>
      <w:szCs w:val="30"/>
      <w:lang w:val="en-US" w:eastAsia="zh-CN" w:bidi="ar-SA"/>
    </w:rPr>
  </w:style>
  <w:style w:type="paragraph" w:styleId="5">
    <w:name w:val="heading 4"/>
    <w:next w:val="1"/>
    <w:unhideWhenUsed/>
    <w:qFormat/>
    <w:uiPriority w:val="9"/>
    <w:pPr>
      <w:numPr>
        <w:ilvl w:val="3"/>
        <w:numId w:val="1"/>
      </w:numPr>
      <w:outlineLvl w:val="3"/>
    </w:pPr>
    <w:rPr>
      <w:rFonts w:ascii="Arial" w:hAnsi="Arial" w:eastAsia="黑体" w:cstheme="minorBidi"/>
      <w:b/>
      <w:sz w:val="28"/>
      <w:lang w:val="en-US" w:eastAsia="zh-CN" w:bidi="ar-SA"/>
    </w:rPr>
  </w:style>
  <w:style w:type="paragraph" w:styleId="6">
    <w:name w:val="heading 5"/>
    <w:next w:val="1"/>
    <w:unhideWhenUsed/>
    <w:qFormat/>
    <w:uiPriority w:val="9"/>
    <w:pPr>
      <w:numPr>
        <w:ilvl w:val="4"/>
        <w:numId w:val="1"/>
      </w:numPr>
      <w:tabs>
        <w:tab w:val="left" w:pos="312"/>
      </w:tabs>
      <w:spacing w:before="30" w:beforeLines="30" w:after="30" w:afterLines="30"/>
      <w:outlineLvl w:val="4"/>
    </w:pPr>
    <w:rPr>
      <w:rFonts w:ascii="Arial" w:hAnsi="Arial" w:eastAsiaTheme="majorEastAsia" w:cstheme="minorBidi"/>
      <w:b/>
      <w:sz w:val="24"/>
      <w:szCs w:val="22"/>
      <w:lang w:val="en-US" w:eastAsia="zh-CN" w:bidi="ar-SA"/>
    </w:rPr>
  </w:style>
  <w:style w:type="paragraph" w:styleId="7">
    <w:name w:val="heading 6"/>
    <w:next w:val="1"/>
    <w:unhideWhenUsed/>
    <w:qFormat/>
    <w:uiPriority w:val="0"/>
    <w:pPr>
      <w:numPr>
        <w:ilvl w:val="5"/>
        <w:numId w:val="1"/>
      </w:numPr>
      <w:spacing w:before="30" w:beforeLines="30" w:after="30" w:afterLines="30" w:line="312" w:lineRule="auto"/>
      <w:outlineLvl w:val="5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8">
    <w:name w:val="heading 7"/>
    <w:next w:val="1"/>
    <w:unhideWhenUsed/>
    <w:qFormat/>
    <w:uiPriority w:val="0"/>
    <w:pPr>
      <w:numPr>
        <w:ilvl w:val="6"/>
        <w:numId w:val="1"/>
      </w:numPr>
      <w:spacing w:before="30" w:beforeLines="30" w:after="30" w:afterLines="30" w:line="312" w:lineRule="auto"/>
      <w:outlineLvl w:val="6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9">
    <w:name w:val="heading 8"/>
    <w:next w:val="1"/>
    <w:unhideWhenUsed/>
    <w:qFormat/>
    <w:uiPriority w:val="0"/>
    <w:pPr>
      <w:numPr>
        <w:ilvl w:val="7"/>
        <w:numId w:val="1"/>
      </w:numPr>
      <w:spacing w:before="30" w:beforeLines="30" w:after="30" w:afterLines="30" w:line="312" w:lineRule="auto"/>
      <w:outlineLvl w:val="7"/>
    </w:pPr>
    <w:rPr>
      <w:rFonts w:eastAsia="黑体" w:asciiTheme="majorHAnsi" w:hAnsiTheme="majorHAnsi" w:cstheme="majorBidi"/>
      <w:b/>
      <w:sz w:val="24"/>
      <w:lang w:val="en-US" w:eastAsia="zh-CN" w:bidi="ar-SA"/>
    </w:rPr>
  </w:style>
  <w:style w:type="paragraph" w:styleId="10">
    <w:name w:val="heading 9"/>
    <w:next w:val="1"/>
    <w:unhideWhenUsed/>
    <w:qFormat/>
    <w:uiPriority w:val="0"/>
    <w:pPr>
      <w:numPr>
        <w:ilvl w:val="8"/>
        <w:numId w:val="1"/>
      </w:numPr>
      <w:spacing w:before="30" w:beforeLines="30" w:after="30" w:afterLines="30" w:line="312" w:lineRule="auto"/>
      <w:outlineLvl w:val="8"/>
    </w:pPr>
    <w:rPr>
      <w:rFonts w:eastAsia="黑体" w:asciiTheme="majorHAnsi" w:hAnsiTheme="majorHAnsi" w:cstheme="majorBidi"/>
      <w:b/>
      <w:sz w:val="24"/>
      <w:szCs w:val="21"/>
      <w:lang w:val="en-US" w:eastAsia="zh-CN" w:bidi="ar-SA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qFormat/>
    <w:uiPriority w:val="0"/>
    <w:pPr>
      <w:spacing w:after="120"/>
      <w:ind w:left="420" w:leftChars="2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Subtitle"/>
    <w:basedOn w:val="1"/>
    <w:qFormat/>
    <w:uiPriority w:val="0"/>
    <w:pPr>
      <w:spacing w:before="12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9">
    <w:name w:val="Normal (Web)"/>
    <w:basedOn w:val="1"/>
    <w:qFormat/>
    <w:uiPriority w:val="0"/>
    <w:rPr>
      <w:sz w:val="24"/>
    </w:rPr>
  </w:style>
  <w:style w:type="paragraph" w:styleId="20">
    <w:name w:val="Title"/>
    <w:basedOn w:val="1"/>
    <w:qFormat/>
    <w:uiPriority w:val="10"/>
    <w:pPr>
      <w:spacing w:line="240" w:lineRule="auto"/>
      <w:ind w:firstLine="0" w:firstLineChars="0"/>
      <w:jc w:val="center"/>
      <w:outlineLvl w:val="0"/>
    </w:pPr>
    <w:rPr>
      <w:rFonts w:asciiTheme="majorEastAsia" w:hAnsiTheme="majorEastAsia"/>
      <w:b/>
      <w:sz w:val="52"/>
      <w:szCs w:val="44"/>
    </w:rPr>
  </w:style>
  <w:style w:type="paragraph" w:styleId="21">
    <w:name w:val="Body Text First Indent 2"/>
    <w:basedOn w:val="11"/>
    <w:qFormat/>
    <w:uiPriority w:val="0"/>
    <w:pPr>
      <w:ind w:firstLine="420"/>
    </w:pPr>
  </w:style>
  <w:style w:type="character" w:styleId="24">
    <w:name w:val="Strong"/>
    <w:basedOn w:val="23"/>
    <w:qFormat/>
    <w:uiPriority w:val="22"/>
    <w:rPr>
      <w:rFonts w:ascii="Arial" w:hAnsi="Arial" w:eastAsia="黑体"/>
      <w:b/>
      <w:color w:val="auto"/>
      <w:u w:val="single"/>
    </w:rPr>
  </w:style>
  <w:style w:type="character" w:styleId="25">
    <w:name w:val="Emphasis"/>
    <w:basedOn w:val="23"/>
    <w:qFormat/>
    <w:uiPriority w:val="20"/>
    <w:rPr>
      <w:rFonts w:ascii="Arial" w:hAnsi="Arial" w:eastAsia="黑体"/>
      <w:b/>
      <w:bCs/>
      <w:i/>
      <w:color w:val="auto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444</Words>
  <Characters>485</Characters>
  <Lines>3</Lines>
  <Paragraphs>1</Paragraphs>
  <TotalTime>1</TotalTime>
  <ScaleCrop>false</ScaleCrop>
  <LinksUpToDate>false</LinksUpToDate>
  <CharactersWithSpaces>485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2025-03-08T15:12:00Z</dcterms:created>
  <dc:creator>86153</dc:creator>
  <cp:lastModifiedBy>user</cp:lastModifiedBy>
  <dcterms:modified xsi:type="dcterms:W3CDTF">2025-06-10T15:40:16Z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A96F4724BB4E4EB99E8E146E1C6789A0_13</vt:lpwstr>
  </property>
  <property fmtid="{D5CDD505-2E9C-101B-9397-08002B2CF9AE}" pid="4" name="KSOTemplateDocerSaveRecord">
    <vt:lpwstr>eyJoZGlkIjoiYzIzMDE2NzFlMGRmZjUwMmJlNjQ1NjQxMWYxNDY4YzMiLCJ1c2VySWQiOiIxNjI0ODk3NjY1In0=</vt:lpwstr>
  </property>
</Properties>
</file>