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643" w:firstLineChars="200"/>
        <w:rPr>
          <w:rFonts w:hint="eastAsia" w:asciiTheme="majorEastAsia" w:hAnsiTheme="majorEastAsia" w:eastAsiaTheme="majorEastAsia" w:cstheme="minorBidi"/>
          <w:b/>
          <w:bCs w:val="0"/>
          <w:kern w:val="2"/>
          <w:sz w:val="32"/>
          <w:szCs w:val="32"/>
          <w:lang w:val="en-US" w:eastAsia="zh-CN" w:bidi="ar-SA"/>
        </w:rPr>
      </w:pPr>
      <w:r>
        <w:rPr>
          <w:rFonts w:hint="eastAsia" w:asciiTheme="majorEastAsia" w:hAnsiTheme="majorEastAsia" w:eastAsiaTheme="majorEastAsia" w:cstheme="minorBidi"/>
          <w:b/>
          <w:bCs w:val="0"/>
          <w:kern w:val="2"/>
          <w:sz w:val="32"/>
          <w:szCs w:val="32"/>
          <w:lang w:val="en-US" w:eastAsia="zh-CN" w:bidi="ar-SA"/>
        </w:rPr>
        <w:t>2024年度最高人民检察院检察理论研究课题参考选题</w:t>
      </w:r>
    </w:p>
    <w:p>
      <w:pPr>
        <w:spacing w:line="480" w:lineRule="auto"/>
        <w:rPr>
          <w:rFonts w:hint="eastAsia" w:asciiTheme="minorEastAsia" w:hAnsiTheme="minorEastAsia"/>
          <w:sz w:val="28"/>
          <w:szCs w:val="28"/>
        </w:rPr>
      </w:pPr>
      <w:r>
        <w:rPr>
          <w:rFonts w:hint="eastAsia" w:asciiTheme="minorEastAsia" w:hAnsiTheme="minorEastAsia"/>
          <w:sz w:val="28"/>
          <w:szCs w:val="28"/>
        </w:rPr>
        <w:t>2024年度最高人民检察院检察理论研究课题参考选题如下（共39项）：</w:t>
      </w:r>
    </w:p>
    <w:p>
      <w:pPr>
        <w:spacing w:line="480" w:lineRule="auto"/>
        <w:rPr>
          <w:rFonts w:hint="eastAsia" w:asciiTheme="minorEastAsia" w:hAnsiTheme="minorEastAsia"/>
          <w:b/>
          <w:bCs/>
          <w:sz w:val="28"/>
          <w:szCs w:val="28"/>
        </w:rPr>
      </w:pPr>
      <w:r>
        <w:rPr>
          <w:rFonts w:hint="eastAsia" w:asciiTheme="minorEastAsia" w:hAnsiTheme="minorEastAsia"/>
          <w:b/>
          <w:bCs/>
          <w:sz w:val="28"/>
          <w:szCs w:val="28"/>
        </w:rPr>
        <w:t>（一）重大课题（2项）</w:t>
      </w:r>
    </w:p>
    <w:p>
      <w:pPr>
        <w:spacing w:line="480" w:lineRule="auto"/>
        <w:rPr>
          <w:rFonts w:hint="eastAsia" w:asciiTheme="minorEastAsia" w:hAnsiTheme="minorEastAsia"/>
          <w:sz w:val="28"/>
          <w:szCs w:val="28"/>
        </w:rPr>
      </w:pPr>
      <w:r>
        <w:rPr>
          <w:rFonts w:hint="eastAsia" w:asciiTheme="minorEastAsia" w:hAnsiTheme="minorEastAsia"/>
          <w:sz w:val="28"/>
          <w:szCs w:val="28"/>
        </w:rPr>
        <w:t>1.加快推进习近平法治思想引领下的检察工作现代化研究</w:t>
      </w:r>
    </w:p>
    <w:p>
      <w:pPr>
        <w:spacing w:line="480" w:lineRule="auto"/>
        <w:rPr>
          <w:rFonts w:hint="eastAsia" w:asciiTheme="minorEastAsia" w:hAnsiTheme="minorEastAsia"/>
          <w:sz w:val="28"/>
          <w:szCs w:val="28"/>
        </w:rPr>
      </w:pPr>
      <w:r>
        <w:rPr>
          <w:rFonts w:hint="eastAsia" w:asciiTheme="minorEastAsia" w:hAnsiTheme="minorEastAsia"/>
          <w:sz w:val="28"/>
          <w:szCs w:val="28"/>
        </w:rPr>
        <w:t>2.“高质效办好每一个案件”检察理念与实践深化研究</w:t>
      </w:r>
    </w:p>
    <w:p>
      <w:pPr>
        <w:spacing w:line="480" w:lineRule="auto"/>
        <w:rPr>
          <w:rFonts w:hint="eastAsia" w:asciiTheme="minorEastAsia" w:hAnsiTheme="minorEastAsia"/>
          <w:b/>
          <w:bCs/>
          <w:sz w:val="28"/>
          <w:szCs w:val="28"/>
        </w:rPr>
      </w:pPr>
      <w:r>
        <w:rPr>
          <w:rFonts w:hint="eastAsia" w:asciiTheme="minorEastAsia" w:hAnsiTheme="minorEastAsia"/>
          <w:b/>
          <w:bCs/>
          <w:sz w:val="28"/>
          <w:szCs w:val="28"/>
        </w:rPr>
        <w:t>（二）重点课题（16项）</w:t>
      </w:r>
    </w:p>
    <w:p>
      <w:pPr>
        <w:spacing w:line="480" w:lineRule="auto"/>
        <w:rPr>
          <w:rFonts w:hint="eastAsia" w:asciiTheme="minorEastAsia" w:hAnsiTheme="minorEastAsia"/>
          <w:sz w:val="28"/>
          <w:szCs w:val="28"/>
        </w:rPr>
      </w:pPr>
      <w:r>
        <w:rPr>
          <w:rFonts w:hint="eastAsia" w:asciiTheme="minorEastAsia" w:hAnsiTheme="minorEastAsia"/>
          <w:sz w:val="28"/>
          <w:szCs w:val="28"/>
        </w:rPr>
        <w:t>1.中华优秀传统法律文化在检察工作中的传承运用研究</w:t>
      </w:r>
      <w:bookmarkStart w:id="0" w:name="_GoBack"/>
      <w:bookmarkEnd w:id="0"/>
    </w:p>
    <w:p>
      <w:pPr>
        <w:spacing w:line="480" w:lineRule="auto"/>
        <w:rPr>
          <w:rFonts w:hint="eastAsia" w:asciiTheme="minorEastAsia" w:hAnsiTheme="minorEastAsia"/>
          <w:sz w:val="28"/>
          <w:szCs w:val="28"/>
        </w:rPr>
      </w:pPr>
      <w:r>
        <w:rPr>
          <w:rFonts w:hint="eastAsia" w:asciiTheme="minorEastAsia" w:hAnsiTheme="minorEastAsia"/>
          <w:sz w:val="28"/>
          <w:szCs w:val="28"/>
        </w:rPr>
        <w:t>2.检察环节信访工作法治化研究</w:t>
      </w:r>
    </w:p>
    <w:p>
      <w:pPr>
        <w:spacing w:line="480" w:lineRule="auto"/>
        <w:rPr>
          <w:rFonts w:hint="eastAsia" w:asciiTheme="minorEastAsia" w:hAnsiTheme="minorEastAsia"/>
          <w:sz w:val="28"/>
          <w:szCs w:val="28"/>
        </w:rPr>
      </w:pPr>
      <w:r>
        <w:rPr>
          <w:rFonts w:hint="eastAsia" w:asciiTheme="minorEastAsia" w:hAnsiTheme="minorEastAsia"/>
          <w:sz w:val="28"/>
          <w:szCs w:val="28"/>
        </w:rPr>
        <w:t>3.检察履职服务保障金融高质量发展研究</w:t>
      </w:r>
    </w:p>
    <w:p>
      <w:pPr>
        <w:spacing w:line="480" w:lineRule="auto"/>
        <w:rPr>
          <w:rFonts w:hint="eastAsia" w:asciiTheme="minorEastAsia" w:hAnsiTheme="minorEastAsia"/>
          <w:sz w:val="28"/>
          <w:szCs w:val="28"/>
        </w:rPr>
      </w:pPr>
      <w:r>
        <w:rPr>
          <w:rFonts w:hint="eastAsia" w:asciiTheme="minorEastAsia" w:hAnsiTheme="minorEastAsia"/>
          <w:sz w:val="28"/>
          <w:szCs w:val="28"/>
        </w:rPr>
        <w:t>4.检察机关服务保障“一带一路”建设研究</w:t>
      </w:r>
    </w:p>
    <w:p>
      <w:pPr>
        <w:spacing w:line="480" w:lineRule="auto"/>
        <w:rPr>
          <w:rFonts w:hint="eastAsia" w:asciiTheme="minorEastAsia" w:hAnsiTheme="minorEastAsia"/>
          <w:sz w:val="28"/>
          <w:szCs w:val="28"/>
        </w:rPr>
      </w:pPr>
      <w:r>
        <w:rPr>
          <w:rFonts w:hint="eastAsia" w:asciiTheme="minorEastAsia" w:hAnsiTheme="minorEastAsia"/>
          <w:sz w:val="28"/>
          <w:szCs w:val="28"/>
        </w:rPr>
        <w:t>5.检察业务管理研究</w:t>
      </w:r>
    </w:p>
    <w:p>
      <w:pPr>
        <w:spacing w:line="480" w:lineRule="auto"/>
        <w:rPr>
          <w:rFonts w:hint="eastAsia" w:asciiTheme="minorEastAsia" w:hAnsiTheme="minorEastAsia"/>
          <w:sz w:val="28"/>
          <w:szCs w:val="28"/>
        </w:rPr>
      </w:pPr>
      <w:r>
        <w:rPr>
          <w:rFonts w:hint="eastAsia" w:asciiTheme="minorEastAsia" w:hAnsiTheme="minorEastAsia"/>
          <w:sz w:val="28"/>
          <w:szCs w:val="28"/>
        </w:rPr>
        <w:t>6.检察机关推动构建中国特色轻罪治理体系研究</w:t>
      </w:r>
    </w:p>
    <w:p>
      <w:pPr>
        <w:spacing w:line="480" w:lineRule="auto"/>
        <w:rPr>
          <w:rFonts w:hint="eastAsia" w:asciiTheme="minorEastAsia" w:hAnsiTheme="minorEastAsia"/>
          <w:sz w:val="28"/>
          <w:szCs w:val="28"/>
        </w:rPr>
      </w:pPr>
      <w:r>
        <w:rPr>
          <w:rFonts w:hint="eastAsia" w:asciiTheme="minorEastAsia" w:hAnsiTheme="minorEastAsia"/>
          <w:sz w:val="28"/>
          <w:szCs w:val="28"/>
        </w:rPr>
        <w:t>7.检察机关推动构建以证据为中心的刑事指控体系研究</w:t>
      </w:r>
    </w:p>
    <w:p>
      <w:pPr>
        <w:spacing w:line="480" w:lineRule="auto"/>
        <w:rPr>
          <w:rFonts w:hint="eastAsia" w:asciiTheme="minorEastAsia" w:hAnsiTheme="minorEastAsia"/>
          <w:sz w:val="28"/>
          <w:szCs w:val="28"/>
        </w:rPr>
      </w:pPr>
      <w:r>
        <w:rPr>
          <w:rFonts w:hint="eastAsia" w:asciiTheme="minorEastAsia" w:hAnsiTheme="minorEastAsia"/>
          <w:sz w:val="28"/>
          <w:szCs w:val="28"/>
        </w:rPr>
        <w:t>8.中国特色现代企业合规司法制度研究</w:t>
      </w:r>
    </w:p>
    <w:p>
      <w:pPr>
        <w:spacing w:line="480" w:lineRule="auto"/>
        <w:rPr>
          <w:rFonts w:hint="eastAsia" w:asciiTheme="minorEastAsia" w:hAnsiTheme="minorEastAsia"/>
          <w:sz w:val="28"/>
          <w:szCs w:val="28"/>
        </w:rPr>
      </w:pPr>
      <w:r>
        <w:rPr>
          <w:rFonts w:hint="eastAsia" w:asciiTheme="minorEastAsia" w:hAnsiTheme="minorEastAsia"/>
          <w:sz w:val="28"/>
          <w:szCs w:val="28"/>
        </w:rPr>
        <w:t>9.一体履职民事检察监督格局研究</w:t>
      </w:r>
    </w:p>
    <w:p>
      <w:pPr>
        <w:spacing w:line="480" w:lineRule="auto"/>
        <w:rPr>
          <w:rFonts w:hint="eastAsia" w:asciiTheme="minorEastAsia" w:hAnsiTheme="minorEastAsia"/>
          <w:sz w:val="28"/>
          <w:szCs w:val="28"/>
        </w:rPr>
      </w:pPr>
      <w:r>
        <w:rPr>
          <w:rFonts w:hint="eastAsia" w:asciiTheme="minorEastAsia" w:hAnsiTheme="minorEastAsia"/>
          <w:sz w:val="28"/>
          <w:szCs w:val="28"/>
        </w:rPr>
        <w:t>10.行政诉讼和行政执行检察监督质效研究</w:t>
      </w:r>
    </w:p>
    <w:p>
      <w:pPr>
        <w:spacing w:line="480" w:lineRule="auto"/>
        <w:rPr>
          <w:rFonts w:hint="eastAsia" w:asciiTheme="minorEastAsia" w:hAnsiTheme="minorEastAsia"/>
          <w:sz w:val="28"/>
          <w:szCs w:val="28"/>
        </w:rPr>
      </w:pPr>
      <w:r>
        <w:rPr>
          <w:rFonts w:hint="eastAsia" w:asciiTheme="minorEastAsia" w:hAnsiTheme="minorEastAsia"/>
          <w:sz w:val="28"/>
          <w:szCs w:val="28"/>
        </w:rPr>
        <w:t>11.行刑反向衔接检察监督机制研究</w:t>
      </w:r>
    </w:p>
    <w:p>
      <w:pPr>
        <w:spacing w:line="480" w:lineRule="auto"/>
        <w:rPr>
          <w:rFonts w:hint="eastAsia" w:asciiTheme="minorEastAsia" w:hAnsiTheme="minorEastAsia"/>
          <w:sz w:val="28"/>
          <w:szCs w:val="28"/>
        </w:rPr>
      </w:pPr>
      <w:r>
        <w:rPr>
          <w:rFonts w:hint="eastAsia" w:asciiTheme="minorEastAsia" w:hAnsiTheme="minorEastAsia"/>
          <w:sz w:val="28"/>
          <w:szCs w:val="28"/>
        </w:rPr>
        <w:t>12.检察公益诉讼专门立法重点问题研究</w:t>
      </w:r>
    </w:p>
    <w:p>
      <w:pPr>
        <w:spacing w:line="480" w:lineRule="auto"/>
        <w:rPr>
          <w:rFonts w:hint="eastAsia" w:asciiTheme="minorEastAsia" w:hAnsiTheme="minorEastAsia"/>
          <w:sz w:val="28"/>
          <w:szCs w:val="28"/>
        </w:rPr>
      </w:pPr>
      <w:r>
        <w:rPr>
          <w:rFonts w:hint="eastAsia" w:asciiTheme="minorEastAsia" w:hAnsiTheme="minorEastAsia"/>
          <w:sz w:val="28"/>
          <w:szCs w:val="28"/>
        </w:rPr>
        <w:t>13.检察机关侦查职能定位和工作机制研究</w:t>
      </w:r>
    </w:p>
    <w:p>
      <w:pPr>
        <w:spacing w:line="480" w:lineRule="auto"/>
        <w:rPr>
          <w:rFonts w:hint="eastAsia" w:asciiTheme="minorEastAsia" w:hAnsiTheme="minorEastAsia"/>
          <w:sz w:val="28"/>
          <w:szCs w:val="28"/>
        </w:rPr>
      </w:pPr>
      <w:r>
        <w:rPr>
          <w:rFonts w:hint="eastAsia" w:asciiTheme="minorEastAsia" w:hAnsiTheme="minorEastAsia"/>
          <w:sz w:val="28"/>
          <w:szCs w:val="28"/>
        </w:rPr>
        <w:t>14.预防未成年人犯罪检察实证研究</w:t>
      </w:r>
    </w:p>
    <w:p>
      <w:pPr>
        <w:spacing w:line="480" w:lineRule="auto"/>
        <w:rPr>
          <w:rFonts w:hint="eastAsia" w:asciiTheme="minorEastAsia" w:hAnsiTheme="minorEastAsia"/>
          <w:sz w:val="28"/>
          <w:szCs w:val="28"/>
        </w:rPr>
      </w:pPr>
      <w:r>
        <w:rPr>
          <w:rFonts w:hint="eastAsia" w:asciiTheme="minorEastAsia" w:hAnsiTheme="minorEastAsia"/>
          <w:sz w:val="28"/>
          <w:szCs w:val="28"/>
        </w:rPr>
        <w:t>15.检察权运行制约监督机制质效研究</w:t>
      </w:r>
    </w:p>
    <w:p>
      <w:pPr>
        <w:spacing w:line="480" w:lineRule="auto"/>
        <w:rPr>
          <w:rFonts w:hint="eastAsia" w:asciiTheme="minorEastAsia" w:hAnsiTheme="minorEastAsia"/>
          <w:sz w:val="28"/>
          <w:szCs w:val="28"/>
        </w:rPr>
      </w:pPr>
      <w:r>
        <w:rPr>
          <w:rFonts w:hint="eastAsia" w:asciiTheme="minorEastAsia" w:hAnsiTheme="minorEastAsia"/>
          <w:sz w:val="28"/>
          <w:szCs w:val="28"/>
        </w:rPr>
        <w:t>16.数字检察发展趋势和运行规律研究</w:t>
      </w:r>
    </w:p>
    <w:p>
      <w:pPr>
        <w:spacing w:line="480" w:lineRule="auto"/>
        <w:rPr>
          <w:rFonts w:hint="eastAsia" w:asciiTheme="minorEastAsia" w:hAnsiTheme="minorEastAsia"/>
          <w:b/>
          <w:bCs/>
          <w:sz w:val="28"/>
          <w:szCs w:val="28"/>
        </w:rPr>
      </w:pPr>
      <w:r>
        <w:rPr>
          <w:rFonts w:hint="eastAsia" w:asciiTheme="minorEastAsia" w:hAnsiTheme="minorEastAsia"/>
          <w:b/>
          <w:bCs/>
          <w:sz w:val="28"/>
          <w:szCs w:val="28"/>
        </w:rPr>
        <w:t>（三）一般课题（21项）</w:t>
      </w:r>
    </w:p>
    <w:p>
      <w:pPr>
        <w:spacing w:line="480" w:lineRule="auto"/>
        <w:rPr>
          <w:rFonts w:hint="eastAsia" w:asciiTheme="minorEastAsia" w:hAnsiTheme="minorEastAsia"/>
          <w:sz w:val="28"/>
          <w:szCs w:val="28"/>
        </w:rPr>
      </w:pPr>
      <w:r>
        <w:rPr>
          <w:rFonts w:hint="eastAsia" w:asciiTheme="minorEastAsia" w:hAnsiTheme="minorEastAsia"/>
          <w:sz w:val="28"/>
          <w:szCs w:val="28"/>
        </w:rPr>
        <w:t>1.完善认罪认罚案件诉讼程序研究</w:t>
      </w:r>
    </w:p>
    <w:p>
      <w:pPr>
        <w:spacing w:line="480" w:lineRule="auto"/>
        <w:rPr>
          <w:rFonts w:hint="eastAsia" w:asciiTheme="minorEastAsia" w:hAnsiTheme="minorEastAsia"/>
          <w:sz w:val="28"/>
          <w:szCs w:val="28"/>
        </w:rPr>
      </w:pPr>
      <w:r>
        <w:rPr>
          <w:rFonts w:hint="eastAsia" w:asciiTheme="minorEastAsia" w:hAnsiTheme="minorEastAsia"/>
          <w:sz w:val="28"/>
          <w:szCs w:val="28"/>
        </w:rPr>
        <w:t>2.推动侦查监督与协作配合机制实质化规范化体系化运行研究</w:t>
      </w:r>
    </w:p>
    <w:p>
      <w:pPr>
        <w:spacing w:line="480" w:lineRule="auto"/>
        <w:rPr>
          <w:rFonts w:hint="eastAsia" w:asciiTheme="minorEastAsia" w:hAnsiTheme="minorEastAsia"/>
          <w:sz w:val="28"/>
          <w:szCs w:val="28"/>
        </w:rPr>
      </w:pPr>
      <w:r>
        <w:rPr>
          <w:rFonts w:hint="eastAsia" w:asciiTheme="minorEastAsia" w:hAnsiTheme="minorEastAsia"/>
          <w:sz w:val="28"/>
          <w:szCs w:val="28"/>
        </w:rPr>
        <w:t>3.完善轻微犯罪案件办理机制研究</w:t>
      </w:r>
    </w:p>
    <w:p>
      <w:pPr>
        <w:spacing w:line="480" w:lineRule="auto"/>
        <w:rPr>
          <w:rFonts w:hint="eastAsia" w:asciiTheme="minorEastAsia" w:hAnsiTheme="minorEastAsia"/>
          <w:sz w:val="28"/>
          <w:szCs w:val="28"/>
        </w:rPr>
      </w:pPr>
      <w:r>
        <w:rPr>
          <w:rFonts w:hint="eastAsia" w:asciiTheme="minorEastAsia" w:hAnsiTheme="minorEastAsia"/>
          <w:sz w:val="28"/>
          <w:szCs w:val="28"/>
        </w:rPr>
        <w:t>4.帮助信息网络犯罪活动罪与掩饰隐瞒犯罪所得罪的法律适用问题研究</w:t>
      </w:r>
    </w:p>
    <w:p>
      <w:pPr>
        <w:spacing w:line="480" w:lineRule="auto"/>
        <w:rPr>
          <w:rFonts w:hint="eastAsia" w:asciiTheme="minorEastAsia" w:hAnsiTheme="minorEastAsia"/>
          <w:sz w:val="28"/>
          <w:szCs w:val="28"/>
        </w:rPr>
      </w:pPr>
      <w:r>
        <w:rPr>
          <w:rFonts w:hint="eastAsia" w:asciiTheme="minorEastAsia" w:hAnsiTheme="minorEastAsia"/>
          <w:sz w:val="28"/>
          <w:szCs w:val="28"/>
        </w:rPr>
        <w:t>5.新型职务犯罪研究</w:t>
      </w:r>
    </w:p>
    <w:p>
      <w:pPr>
        <w:spacing w:line="480" w:lineRule="auto"/>
        <w:rPr>
          <w:rFonts w:hint="eastAsia" w:asciiTheme="minorEastAsia" w:hAnsiTheme="minorEastAsia"/>
          <w:sz w:val="28"/>
          <w:szCs w:val="28"/>
        </w:rPr>
      </w:pPr>
      <w:r>
        <w:rPr>
          <w:rFonts w:hint="eastAsia" w:asciiTheme="minorEastAsia" w:hAnsiTheme="minorEastAsia"/>
          <w:sz w:val="28"/>
          <w:szCs w:val="28"/>
        </w:rPr>
        <w:t>6.检察机关机动侦查权研究</w:t>
      </w:r>
    </w:p>
    <w:p>
      <w:pPr>
        <w:spacing w:line="480" w:lineRule="auto"/>
        <w:rPr>
          <w:rFonts w:hint="eastAsia" w:asciiTheme="minorEastAsia" w:hAnsiTheme="minorEastAsia"/>
          <w:sz w:val="28"/>
          <w:szCs w:val="28"/>
        </w:rPr>
      </w:pPr>
      <w:r>
        <w:rPr>
          <w:rFonts w:hint="eastAsia" w:asciiTheme="minorEastAsia" w:hAnsiTheme="minorEastAsia"/>
          <w:sz w:val="28"/>
          <w:szCs w:val="28"/>
        </w:rPr>
        <w:t>7.涉众型金融犯罪诉讼程序研究</w:t>
      </w:r>
    </w:p>
    <w:p>
      <w:pPr>
        <w:spacing w:line="480" w:lineRule="auto"/>
        <w:rPr>
          <w:rFonts w:hint="eastAsia" w:asciiTheme="minorEastAsia" w:hAnsiTheme="minorEastAsia"/>
          <w:sz w:val="28"/>
          <w:szCs w:val="28"/>
        </w:rPr>
      </w:pPr>
      <w:r>
        <w:rPr>
          <w:rFonts w:hint="eastAsia" w:asciiTheme="minorEastAsia" w:hAnsiTheme="minorEastAsia"/>
          <w:sz w:val="28"/>
          <w:szCs w:val="28"/>
        </w:rPr>
        <w:t>8.刑罚变更执行检察监督研究</w:t>
      </w:r>
    </w:p>
    <w:p>
      <w:pPr>
        <w:spacing w:line="480" w:lineRule="auto"/>
        <w:rPr>
          <w:rFonts w:hint="eastAsia" w:asciiTheme="minorEastAsia" w:hAnsiTheme="minorEastAsia"/>
          <w:sz w:val="28"/>
          <w:szCs w:val="28"/>
        </w:rPr>
      </w:pPr>
      <w:r>
        <w:rPr>
          <w:rFonts w:hint="eastAsia" w:asciiTheme="minorEastAsia" w:hAnsiTheme="minorEastAsia"/>
          <w:sz w:val="28"/>
          <w:szCs w:val="28"/>
        </w:rPr>
        <w:t>9.民事再审检察建议实证研究</w:t>
      </w:r>
    </w:p>
    <w:p>
      <w:pPr>
        <w:spacing w:line="480" w:lineRule="auto"/>
        <w:rPr>
          <w:rFonts w:hint="eastAsia" w:asciiTheme="minorEastAsia" w:hAnsiTheme="minorEastAsia"/>
          <w:sz w:val="28"/>
          <w:szCs w:val="28"/>
        </w:rPr>
      </w:pPr>
      <w:r>
        <w:rPr>
          <w:rFonts w:hint="eastAsia" w:asciiTheme="minorEastAsia" w:hAnsiTheme="minorEastAsia"/>
          <w:sz w:val="28"/>
          <w:szCs w:val="28"/>
        </w:rPr>
        <w:t>10.民事检察调查核实有关问题实证研究</w:t>
      </w:r>
    </w:p>
    <w:p>
      <w:pPr>
        <w:spacing w:line="480" w:lineRule="auto"/>
        <w:rPr>
          <w:rFonts w:hint="eastAsia" w:asciiTheme="minorEastAsia" w:hAnsiTheme="minorEastAsia"/>
          <w:sz w:val="28"/>
          <w:szCs w:val="28"/>
        </w:rPr>
      </w:pPr>
      <w:r>
        <w:rPr>
          <w:rFonts w:hint="eastAsia" w:asciiTheme="minorEastAsia" w:hAnsiTheme="minorEastAsia"/>
          <w:sz w:val="28"/>
          <w:szCs w:val="28"/>
        </w:rPr>
        <w:t>11.行政违法行为监督的体系定位与实践展开</w:t>
      </w:r>
    </w:p>
    <w:p>
      <w:pPr>
        <w:spacing w:line="480" w:lineRule="auto"/>
        <w:rPr>
          <w:rFonts w:hint="eastAsia" w:asciiTheme="minorEastAsia" w:hAnsiTheme="minorEastAsia"/>
          <w:sz w:val="28"/>
          <w:szCs w:val="28"/>
        </w:rPr>
      </w:pPr>
      <w:r>
        <w:rPr>
          <w:rFonts w:hint="eastAsia" w:asciiTheme="minorEastAsia" w:hAnsiTheme="minorEastAsia"/>
          <w:sz w:val="28"/>
          <w:szCs w:val="28"/>
        </w:rPr>
        <w:t>12.强制隔离戒毒检察监督问题研究</w:t>
      </w:r>
    </w:p>
    <w:p>
      <w:pPr>
        <w:spacing w:line="480" w:lineRule="auto"/>
        <w:rPr>
          <w:rFonts w:hint="eastAsia" w:asciiTheme="minorEastAsia" w:hAnsiTheme="minorEastAsia"/>
          <w:sz w:val="28"/>
          <w:szCs w:val="28"/>
        </w:rPr>
      </w:pPr>
      <w:r>
        <w:rPr>
          <w:rFonts w:hint="eastAsia" w:asciiTheme="minorEastAsia" w:hAnsiTheme="minorEastAsia"/>
          <w:sz w:val="28"/>
          <w:szCs w:val="28"/>
        </w:rPr>
        <w:t>13.著作权领域虚假诉讼检察监督研究</w:t>
      </w:r>
    </w:p>
    <w:p>
      <w:pPr>
        <w:spacing w:line="480" w:lineRule="auto"/>
        <w:rPr>
          <w:rFonts w:hint="eastAsia" w:asciiTheme="minorEastAsia" w:hAnsiTheme="minorEastAsia"/>
          <w:sz w:val="28"/>
          <w:szCs w:val="28"/>
        </w:rPr>
      </w:pPr>
      <w:r>
        <w:rPr>
          <w:rFonts w:hint="eastAsia" w:asciiTheme="minorEastAsia" w:hAnsiTheme="minorEastAsia"/>
          <w:sz w:val="28"/>
          <w:szCs w:val="28"/>
        </w:rPr>
        <w:t>14.知识产权公益诉讼制度研究</w:t>
      </w:r>
    </w:p>
    <w:p>
      <w:pPr>
        <w:spacing w:line="480" w:lineRule="auto"/>
        <w:rPr>
          <w:rFonts w:hint="eastAsia" w:asciiTheme="minorEastAsia" w:hAnsiTheme="minorEastAsia"/>
          <w:sz w:val="28"/>
          <w:szCs w:val="28"/>
        </w:rPr>
      </w:pPr>
      <w:r>
        <w:rPr>
          <w:rFonts w:hint="eastAsia" w:asciiTheme="minorEastAsia" w:hAnsiTheme="minorEastAsia"/>
          <w:sz w:val="28"/>
          <w:szCs w:val="28"/>
        </w:rPr>
        <w:t>15.文物和文化遗产保护领域检察公益诉讼研究</w:t>
      </w:r>
    </w:p>
    <w:p>
      <w:pPr>
        <w:spacing w:line="480" w:lineRule="auto"/>
        <w:rPr>
          <w:rFonts w:hint="eastAsia" w:asciiTheme="minorEastAsia" w:hAnsiTheme="minorEastAsia"/>
          <w:sz w:val="28"/>
          <w:szCs w:val="28"/>
        </w:rPr>
      </w:pPr>
      <w:r>
        <w:rPr>
          <w:rFonts w:hint="eastAsia" w:asciiTheme="minorEastAsia" w:hAnsiTheme="minorEastAsia"/>
          <w:sz w:val="28"/>
          <w:szCs w:val="28"/>
        </w:rPr>
        <w:t>16.新就业形态劳动者权益保障检察履职研究</w:t>
      </w:r>
    </w:p>
    <w:p>
      <w:pPr>
        <w:spacing w:line="480" w:lineRule="auto"/>
        <w:rPr>
          <w:rFonts w:hint="eastAsia" w:asciiTheme="minorEastAsia" w:hAnsiTheme="minorEastAsia"/>
          <w:sz w:val="28"/>
          <w:szCs w:val="28"/>
        </w:rPr>
      </w:pPr>
      <w:r>
        <w:rPr>
          <w:rFonts w:hint="eastAsia" w:asciiTheme="minorEastAsia" w:hAnsiTheme="minorEastAsia"/>
          <w:sz w:val="28"/>
          <w:szCs w:val="28"/>
        </w:rPr>
        <w:t>17.控告申诉反向审视工作机制研究</w:t>
      </w:r>
    </w:p>
    <w:p>
      <w:pPr>
        <w:spacing w:line="480" w:lineRule="auto"/>
        <w:rPr>
          <w:rFonts w:hint="eastAsia" w:asciiTheme="minorEastAsia" w:hAnsiTheme="minorEastAsia"/>
          <w:sz w:val="28"/>
          <w:szCs w:val="28"/>
        </w:rPr>
      </w:pPr>
      <w:r>
        <w:rPr>
          <w:rFonts w:hint="eastAsia" w:asciiTheme="minorEastAsia" w:hAnsiTheme="minorEastAsia"/>
          <w:sz w:val="28"/>
          <w:szCs w:val="28"/>
        </w:rPr>
        <w:t>18.健全司法救助与社会救助衔接机制研究</w:t>
      </w:r>
    </w:p>
    <w:p>
      <w:pPr>
        <w:spacing w:line="480" w:lineRule="auto"/>
        <w:rPr>
          <w:rFonts w:hint="eastAsia" w:asciiTheme="minorEastAsia" w:hAnsiTheme="minorEastAsia"/>
          <w:sz w:val="28"/>
          <w:szCs w:val="28"/>
        </w:rPr>
      </w:pPr>
      <w:r>
        <w:rPr>
          <w:rFonts w:hint="eastAsia" w:asciiTheme="minorEastAsia" w:hAnsiTheme="minorEastAsia"/>
          <w:sz w:val="28"/>
          <w:szCs w:val="28"/>
        </w:rPr>
        <w:t>19.涉外民商事法律法规体系与法律监督职能完善</w:t>
      </w:r>
    </w:p>
    <w:p>
      <w:pPr>
        <w:spacing w:line="480" w:lineRule="auto"/>
        <w:rPr>
          <w:rFonts w:hint="eastAsia" w:asciiTheme="minorEastAsia" w:hAnsiTheme="minorEastAsia"/>
          <w:sz w:val="28"/>
          <w:szCs w:val="28"/>
        </w:rPr>
      </w:pPr>
      <w:r>
        <w:rPr>
          <w:rFonts w:hint="eastAsia" w:asciiTheme="minorEastAsia" w:hAnsiTheme="minorEastAsia"/>
          <w:sz w:val="28"/>
          <w:szCs w:val="28"/>
        </w:rPr>
        <w:t>20.检察机关办理涉外案件机制研究</w:t>
      </w:r>
    </w:p>
    <w:p>
      <w:pPr>
        <w:spacing w:line="480" w:lineRule="auto"/>
        <w:rPr>
          <w:rFonts w:hint="eastAsia" w:asciiTheme="minorEastAsia" w:hAnsiTheme="minorEastAsia"/>
          <w:sz w:val="28"/>
          <w:szCs w:val="28"/>
        </w:rPr>
      </w:pPr>
      <w:r>
        <w:rPr>
          <w:rFonts w:hint="eastAsia" w:asciiTheme="minorEastAsia" w:hAnsiTheme="minorEastAsia"/>
          <w:sz w:val="28"/>
          <w:szCs w:val="28"/>
        </w:rPr>
        <w:t>21.人工智能发展的检察应对研究</w:t>
      </w:r>
    </w:p>
    <w:p>
      <w:pPr>
        <w:spacing w:line="480" w:lineRule="auto"/>
        <w:rPr>
          <w:rFonts w:hint="eastAsia" w:asciiTheme="minorEastAsia" w:hAnsiTheme="minorEastAsia"/>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YjlkYTMzMzczNjVjM2QwYjA1OTQ0MmM4MDY2NGEifQ=="/>
  </w:docVars>
  <w:rsids>
    <w:rsidRoot w:val="2678215F"/>
    <w:rsid w:val="26782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2024-04-01T01:14:00Z</dcterms:created>
  <dc:creator>暗香疏影</dc:creator>
  <cp:lastModifiedBy>暗香疏影</cp:lastModifiedBy>
  <dcterms:modified xsi:type="dcterms:W3CDTF">2024-04-01T01:15:49Z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38C058D45D5A4463943E4B2DD25BD986_11</vt:lpwstr>
  </property>
</Properties>
</file>