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outlineLvl w:val="1"/>
        <w:rPr>
          <w:rFonts w:hint="eastAsia" w:ascii="方正小标宋简体" w:eastAsia="方正小标宋简体" w:cs="宋体" w:hAnsiTheme="minorEastAsia"/>
          <w:color w:val="0040A1"/>
          <w:kern w:val="0"/>
          <w:sz w:val="36"/>
          <w:szCs w:val="36"/>
        </w:rPr>
      </w:pPr>
      <w:bookmarkStart w:id="0" w:name="_GoBack"/>
      <w:r>
        <w:rPr>
          <w:rFonts w:hint="eastAsia" w:ascii="方正小标宋简体" w:eastAsia="方正小标宋简体" w:cs="宋体" w:hAnsiTheme="minorEastAsia"/>
          <w:color w:val="0040A1"/>
          <w:kern w:val="0"/>
          <w:sz w:val="36"/>
          <w:szCs w:val="36"/>
        </w:rPr>
        <w:t>2023年聊城市人民政府工作报告</w:t>
      </w:r>
    </w:p>
    <w:bookmarkEnd w:id="0"/>
    <w:p>
      <w:pPr>
        <w:widowControl/>
        <w:shd w:val="clear" w:color="auto" w:fill="FFFFFF"/>
        <w:spacing w:line="500" w:lineRule="exact"/>
        <w:jc w:val="center"/>
        <w:rPr>
          <w:rFonts w:hint="eastAsia" w:ascii="方正小标宋简体" w:eastAsia="方正小标宋简体" w:cs="宋体" w:hAnsiTheme="minorEastAsia"/>
          <w:color w:val="333333"/>
          <w:kern w:val="0"/>
          <w:sz w:val="36"/>
          <w:szCs w:val="36"/>
        </w:rPr>
      </w:pPr>
      <w:r>
        <w:rPr>
          <w:rFonts w:hint="eastAsia" w:ascii="方正小标宋简体" w:eastAsia="方正小标宋简体" w:cs="宋体" w:hAnsiTheme="minorEastAsia"/>
          <w:b/>
          <w:bCs/>
          <w:color w:val="333333"/>
          <w:kern w:val="0"/>
          <w:sz w:val="36"/>
          <w:szCs w:val="36"/>
        </w:rPr>
        <w:t>政</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府</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工</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作</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报</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告</w:t>
      </w:r>
    </w:p>
    <w:p>
      <w:pPr>
        <w:widowControl/>
        <w:shd w:val="clear" w:color="auto" w:fill="FFFFFF"/>
        <w:spacing w:line="500" w:lineRule="exact"/>
        <w:jc w:val="center"/>
        <w:rPr>
          <w:rFonts w:hint="eastAsia" w:cs="宋体" w:asciiTheme="minorEastAsia" w:hAnsiTheme="minorEastAsia"/>
          <w:b/>
          <w:bCs/>
          <w:color w:val="333333"/>
          <w:kern w:val="0"/>
          <w:sz w:val="28"/>
          <w:szCs w:val="28"/>
        </w:rPr>
      </w:pPr>
    </w:p>
    <w:p>
      <w:pPr>
        <w:widowControl/>
        <w:shd w:val="clear" w:color="auto" w:fill="FFFFFF"/>
        <w:spacing w:line="500" w:lineRule="exact"/>
        <w:jc w:val="center"/>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——2022年12月27日在聊城市第十八届</w:t>
      </w:r>
    </w:p>
    <w:p>
      <w:pPr>
        <w:widowControl/>
        <w:shd w:val="clear" w:color="auto" w:fill="FFFFFF"/>
        <w:spacing w:line="500" w:lineRule="exact"/>
        <w:jc w:val="center"/>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人民代表大会第三次会议上</w:t>
      </w:r>
    </w:p>
    <w:p>
      <w:pPr>
        <w:widowControl/>
        <w:shd w:val="clear" w:color="auto" w:fill="FFFFFF"/>
        <w:spacing w:line="500" w:lineRule="exact"/>
        <w:jc w:val="center"/>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聊城市市长 张百顺</w:t>
      </w:r>
    </w:p>
    <w:p>
      <w:pPr>
        <w:widowControl/>
        <w:shd w:val="clear" w:color="auto" w:fill="FFFFFF"/>
        <w:spacing w:line="500" w:lineRule="exact"/>
        <w:jc w:val="left"/>
        <w:rPr>
          <w:rFonts w:hint="eastAsia" w:cs="宋体" w:asciiTheme="minorEastAsia" w:hAnsiTheme="minorEastAsia"/>
          <w:color w:val="333333"/>
          <w:kern w:val="0"/>
          <w:sz w:val="28"/>
          <w:szCs w:val="28"/>
        </w:rPr>
      </w:pPr>
    </w:p>
    <w:p>
      <w:pPr>
        <w:widowControl/>
        <w:shd w:val="clear" w:color="auto" w:fill="FFFFFF"/>
        <w:spacing w:line="500" w:lineRule="exac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现在，我代表市人民政府向大会报告工作，请予审议，并请市政协各位委员提出意见。</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一、2022年工作回顾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2022年，是党和国家历史上具有里程碑意义的重要一年，也是聊城发展进程中极不寻常、极不平凡的一年。一年来，面对严峻复杂的宏观形势和多重超预期因素冲击，在市委的坚强领导下，我们坚持以习近平新时代中国特色社会主义思想为指导，以迎接党的二十大、学习宣传贯彻党的二十大精神为主线，全面落实“疫情要防住、经济要稳住、发展要安全”要求，深入实施黄河流域生态保护和高质量发展重大战略，坚定不移深化新旧动能转换，推动绿色低碳高质量发展，切实保障和改善民生，统筹兼顾，迎难而上，担当作为，社会主义现代化新聊城建设迈出坚实步伐。</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综合实力跃上新台阶。高效统筹疫情防控和经济社会发展，坚决落实国家和省稳经济大盘一揽子政策，制定出台稳运行促消费23条、制造业发展20条等政策包，全力推进“十二大攻坚行动”，预计全年生产总值突破2800亿元，增长4.3%。发展基础更加稳固。粮食总产超过113亿斤，实现二十连丰；一般公共预算收入完成229亿元，同口径增长7%；新登记市场主体10万户；居民人均可支配收入增长5.8%；居民消费价格涨幅控制在2.5%。发展势头更加强劲。固定资产投资增长17%；规模以上工业增加值增长8.5%；进出口总额增长15%，其中进口增长25%以上；存贷款余额较年初分别增长11.7%和10.3%；社会消费品零售总额增长1%。发展结构更加优化。“四新”经济增加值增长13.7%，占GDP比重达到34.2%；高新技术产业产值占规上工业比重达到51.9%；高技术产业投资增长90%；现代服务业增加值增长3.9%。</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产业转型积蓄新动能。坚定不移推进存量变革、增量崛起，产业发展加速蝶变。制造业强市全面起势。抓实做优“链长制”，实施“助企远航行动”，集中打造20个产业集群，新增省“十强”产业“雁阵形”集群3个、特色产业集群2个，新增国家级专精特新“小巨人”企业8家、单项冠军2家，新增省级专精特新企业120家、单项冠军23家，是去年的3倍。嘉华股份成功上市，2家企业上市申请获证监会受理。建成工业互联网标识解析二级节点2个，培育省级智能工厂、数字化车间11家。设立“聊城企业家日”，表彰首批101位优秀企业家，尊商重商氛围更加浓厚。创新要素加快集聚。全社会研发投入占GDP比重超过3%，创历史新高。净增科技型中小企业170家、高新技术企业200家以上，增量均为历年最多。新增省级以上创新平台21家，专利授权量增长15%。聊城山东省大学科技园成功获批。出台人才新政35条、青年首套住房政策，评选首届“水城英才”24名，引进高层次人才和外国专家74人、高校毕业生3万人，创新动能更加充沛。项目建设支撑有力。287个省市重点项目超额完成年度投资计划，155亿元专项债券投入使用，7个政策性开发性金融工具项目全部开工。实施制造业技改项目650个，投资额增长25%，高质量发展“压舱石”更加稳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改革开放增添新活力。坚持改革开路、开放纳新，着力打造“鲁西崛起”新高地。重点领域改革持续深化。探索形成国家级改革成果147项。国企改革三年行动圆满收官，市属企业营收增幅居全省第2位。首推歇业帮扶、“一件事”集成服务，470个事项实现跨域办。“无证明城市”加快建设，1360个事项实现免证办。退税减税降费89.8亿元，惠及市场主体21万户。城市信用全国排名实现大幅跃升。阳谷获评全省民营经济高质量发展先进县，东阿获评全省高质量发展进步县。对外开放不断扩大。新签约5亿元以上项目83个，招商引资到位资金420亿元，制造业外资增长超过50%，日韩资实现翻番。新增进出口实绩企业260家，对“一带一路”和RCEP国家进出口增长超过30%。中国（聊城）跨境电商综合试验区获批，临清鲁西国际陆港海关监管场站启用，全国首个商事认证自助办理中心落户我市。中国—太平洋岛国应对气候变化合作中心挂牌运行。消费活力恢复释放。发放汽车、家电、契税消费券1.5亿元，拉动消费20亿元。新认定省级电商直播和供应链基地8家，实物商品网上零售额增长15%，占社零额比重达20 %以上。茌平、冠县荣获省乡镇商贸中心建设引领县，东阿阿胶城入选省首批老字号集聚区，阳谷景阳冈入选省服务业集聚示范区。主城区朱雀街、东关街、米市街、铁塔商街等开街运营，城市烟火气愈加浓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乡村振兴谱写新篇章。坚持农业农村统筹布局、一体推进，着力夯实“三农”基础。农业产业更有质效。坚决扛牢粮食安全责任，新建高标准农田64万亩，粮食生产实现面积、单产、总产“三增”。新增规上农产品加工企业10家，营收增长10%。新增全国名特优新农产品10个、“三品一标”118个，“聊·胜一筹！”产品销售额突破100亿元，“聊城新三宝”品牌成功推出。阳谷入选国家农业绿色发展先行区，莘县成功创建国家小麦制种大县、农业现代化示范区，高唐获批全国农民合作社质量提升整县推进试点重点县。乡村环境更显秀丽。44个美丽宜居乡村安置区全部交房，3个村庄入选中国传统村落。农村人居环境整治成效明显，建成省级美丽乡村示范村36个。1283个村庄供水管网完成改造，农村清洁取暖实现应改尽改。新改建农村公路750公里，临清获批创建“四好农村路”全国示范县。农民生活更加殷实。3.5万脱贫人口实现务工就业，“两不愁三保障”和饮水安全水平持续提升。新增省级示范社131家，农业生产托管面积超500万亩，全国“农服进万家”系列活动在高唐举办。农村网络零售额突破65亿元，冠县、东阿入选全国农产品数字化百强县，茌平入选全国县域流通服务网络强县。农村人均可支配收入增长6.3%，高于城镇2个百分点，乡村老百姓的日子越过越红火。</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五）城市面貌展现新形象。注重内外兼修、表里同塑，加快推进以人为核心的新型城镇化。城市能级有效提升。科学划定“三区三线”，完成高铁新区、体育公园、香江片区控规。济聊高速聊城西立交改建完工，东阿至阳谷高速、德上高速临清连接线开工建设；东阿至东平黄河大桥建成通车，聊泰铁路黄河公铁桥加快建设；济郑高铁全线铺轨，雄商高铁正式开工，“十字型”高铁大通道加速成型。城市品质持续改善。启动主城区总体城市设计，开展城市体检评估。新改建道路36条，兴华路徒骇河大桥等3座桥梁建成通车，市大外环工程加快实施。全市完成雨污分流改造252.7公里，新增海绵城市31.2平方公里、集中供热面积342万平方米。城市管理全面加强。着眼打造精致城市，实施“绣花行动”，开展“城警联动、并肩行动”，常态化整治“十乱”，主城区新增停车位1万余个、改造提升农贸市场10处。全市新增绿地面积19.5万平米、“口袋公园”34个。集中整治户外广告牌，推进飞线入地，城市天际线更加清朗。城市品牌孕育成长。承办中国2022大运河国际文化和旅游推广季活动，推出“两河之约”文旅品牌。加快“书香聊城”建设，建成城市书房19家，“一校三馆”交付使用，市图书馆成为市民“文化会客厅”。扛牢名城保护历史责任，15个历史建筑群得到修缮整治，140个业态活化项目投入运营，千年古城正在焕发新的生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六）发展底板实现新加强。高质量统筹发展和安全，坚决守住生态红线、风险防线、安全底线。生态环境持续向好。大力推进绿色低碳发展，分类处置“两高”项目，可再生能源装机容量增长34.9%，全国首家黄河流域区域计量测试中心落户我市。开展生态环境大改善攻坚行动，PM2.5同比改善6.7%，优良天数超过250天；国控考核断面全部达标，建成美丽幸福河湖450条。完成造林5800余亩，新建完善农田林网8.9万亩，冠县入选国家全域森林康养试点建设县。金融风险有效防控。健全金融风险监测体系，开展打击恶意逃废金融债务专项行动，妥善处置重点企业金融风险，高风险地方法人机构达到“摘帽清零”标准。强化国有平台风险监测，政府债务监管全面加强。安全生产平稳有序。创新“四个一”安全生产责任落实机制，“可视化执法”模式在全国推广，生产安全事故起数、死亡人数连续7年“双下降”。</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七）民生福祉达到新水平。始终在发展中保障和改善民生，不断满足人民群众对美好生活的新期待。保障水平全面加强。扎实开展稳就业专项行动，新增城镇就业4.3万人。基础养老金最低标准、居民医保财政补助标准稳步提高，9类困难群体救助保障标准提高10%，医保DRG付费改革实现“四个全覆盖”。改造老旧小区134个，新开工棚改8878套、基本建成2万余套，15个保交楼项目全面开工。公共事业加快发展。新改建幼儿园12所、中小学25所，依托名校强校组建教育集团28个，新增省“强镇筑基”试点4个。东昌学院新校区加快建设，聊城职业技术学院二期投入使用。新增托位1.6万个。县级综合医院全部达到三级医院水平，5个国家级紧密型医共体建设试点县全部达标。投入运营幸福食堂53处。社会大局和谐稳定。推进扫黑除恶常态化，重拳打击养老、电信诈骗等领域犯罪，创新打造热心市民群防群治品牌。健全“平安指数”和网格化信息平台，建成县乡一站式矛盾调解中心。开展风险隐患大排查、大走访、大化解，圆满完成一系列重大安保维稳任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八）自身建设迈出新步伐。坚持把政治建设摆在首位，深入学习贯彻党的二十大精神，落实“第一议题”制度，坚定拥护“两个确立”，坚决做到“两个维护”。全面提升政府执行力，实施重点工作“蓝黄红”通报和一周“双报告”制度，实行“即时表扬”“负面清单”管理，强化层级负责，开展常态化评议，构建起全链条闭环式落实机制。切实履行管党治党责任，严格落实意识形态工作责任制，扎实做好巡视巡察反馈意见整改。着力强化依法行政，提请市人大常委会审议地方性法规4部，出台政府规章2部，获评省法治政府建设示范市。主动接受市人大、市政协和社会各界监督，人大代表建议、政协委员提案全部办复。拓展“水城好商量”工作机制，一批建言资政成果有效转化。创新市政府常务会议“每月一题”机制，一批群众反映集中的热点问题得到切实解决。强化审计监督，促进增收节支12.2亿元。双拥共建、军民融合、统计调查、社会科学、地震气象、妇女儿童、残疾人、对口支援、革命老区、关心下一代等工作取得新的成绩。</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抗疫斗争已历时三年，近期我们又经历了疫情以来最复杂最严峻的考验，传播链条之多、蔓延速度之快、防范难度之大，均远超以往。在这场战役中，我们坚决贯彻中央疫情防控总目标总策略总方针，按照省委“5+1”“4+3”“4个3”工作部署，健全指挥体系，实行“一盘棋”作战，坚持以快制快，及时有效处置多轮疫情冲击。当前，我们根据疫情变化的阶段性特点，按照“把握节奏、控制进程、拉平曲线、推后峰值、有序放开”的策略，优化各项疫情防控措施，全力保障人民群众生命安全。三年来，我们深知，全市人民、各行各业面对疫情的持续冲击，承受了极大压力，作出了很大牺牲，在企稳破局的征程上披荆斩棘、负重前行；我们深感，各个领域、各条战线都为疫情防控坚守奋战、默默奉献，大家同舟共济、守望相助，用实际行动展现了聊城力量、聊城担当；我们深信，没有一个冬天不可逾越，没有一个春天不会到来，只要我们持续弘扬伟大抗疫精神，同心同德、众志成城，任何艰难险阻都难不倒、压不垮英雄的聊城人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艰难方显勇毅，磨砺始得玉成。这些成绩的取得，是以习近平同志为核心的党中央掌舵领航的结果，是省委省政府和市委正确领导的结果，是市人大、市政协监督支持的结果，是全市广大干部群众团结奋斗的结果。在此，我代表市人民政府，向全市人民，向市人大代表、政协委员，向老领导老同志，向各民主党派、工商联、无党派人士和人民团体，向驻聊部队、武警官兵、公安干警、消防救援指战员，向中央、省驻聊单位，向广大企业家，向所有关心支持聊城发展的海内外朋友，表示衷心的感谢，致以崇高的敬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二、当前形势与2023年预期目标要求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当前，世界百年未有之大变局加速演进，世纪疫情影响深远，国际环境日趋复杂，世界经济复苏乏力。我国改革发展稳定的任务艰巨繁重，经济恢复的基础尚不牢固，需求收缩、供给冲击、预期转弱三重压力仍然较大。就聊城而言，同样面临前所未有的困难和挑战：经济增长压力加大，经济社会仍处于疫情冲击后的恢复阶段，部分行业、部分企业尤其是民营企业和中小微企业生产经营困难，市场主体投资信心不足；发展转型压力加大，经济结构、产业结构、能源结构、城乡结构、交通结构仍在深度调整，一些长期性深层次问题尚未根本解决；要素保障压力加大，能耗、土地、环境容量已接近或达到“天花板”，扩大有效投资、推进产业升级面临瓶颈制约；防范风险压力加大，化解金融风险、稳定安全形势需要付出更多努力；改善民生压力加大，受宏观形势和疫情影响，困难群体兜底保障任务繁重，基层“三保”难度加大，医疗资源等供给相对不足。对此，我们必须以“泰山压顶腰不弯”的担当、“越是艰难越向前”的韧劲，直面问题，迎难而上，闯关夺隘，全力以赴推动高质量发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机遇和挑战总是相伴相生。尽管国际形势风云变幻，但我国发展仍处于重要战略机遇期，经济韧性强、潜力大、活力足，长期向好的基本面没有改变。特别是，党的二十大为新时代新征程党和国家事业发展、实现第二个百年奋斗目标指明了前进方向，擘画了中国式现代化的宏伟蓝图，为我们战胜前进中的艰难险阻、走好新时代赶考之路，凝聚了强大思想共识，汇聚起磅礴奋进力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经过多年接续奋斗，聊城已经站在新的历史起点上，具备了加快发展的基础和条件：我们有政通人和、上下同欲的政治优势，在党的二十大精神指引下，全市人民对书写中国式现代化聊城篇章充满信心；有承东启西、连南贯北的区位优势，以高铁、高速、机场为主体的综合立体交通网正加速成型；有战略交汇、机遇叠加的政策优势，黄河、大运河、绿色低碳高质量发展先行区、新一轮鲁西崛起等重大战略叠加落地，发展机遇前所未有；有门类齐全、基础雄厚的工业优势，涵盖32个工业大类，有色金属、绿色化工等产业突破千亿，新材料、生物医药、高端装备制造等新兴产业加速崛起；有量大质优、融合发展的农业优势，粮食产量稳居全省前三，瓜菜菌总产位列全省第一，具备向农业强市跨越的先决条件；有结构合理、素质优良的人口优势，劳动力供给充足，高等教育、职业教育的资源和水平在鲁西地区相对突出；有城水相依、蓝绿交织的生态优势，“城、市、河、湖”的格局在国内独树一帜，“两河明珠”的吸引力、承载力不断增强；有忠厚仁义、崇文重商的人文优势，黄河农耕文明与运河商业文明碰撞融合，共同孕育了聊城独特的精神气质。这些既是我们实现高质量发展的坚实保障，更是我们“走在前、开新局”的信心和底气所在。面对时与势、危与机，我们要在大局中找方位、在大势中谋未来，坚定一条路、铆足一股劲、拧成一股绳，努力创造无愧时代、不负人民的新业绩。</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是全面贯彻落实党的二十大精神的开局之年，也是建设社会主义现代化新聊城的关键之年。政府工作的总体要求是：以习近平新时代中国特色社会主义思想为指导，深入贯彻落实党的二十大精神和习近平总书记对山东工作的重要指示要求，坚持稳中求进工作总基调，完整、准确、全面贯彻新发展理念，更好统筹疫情防控和经济社会发展，更好统筹发展和安全，在融入重大战略中夯实区域崛起好基础，在深化动能转换中拓展产业转型好局面，在提振市场信心中巩固稳中提质好势头，在深化改革开放中营造近悦远来好环境，在持续改善民生中绘就共同富裕好蓝图，突出做好稳增长、稳就业、稳物价工作，有效防范化解重大风险，坚定不移走绿色低碳高质量发展之路，加快建设“六个新聊城”，奋力谱写中国式现代化的聊城篇章。</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经济社会发展主要预期目标是：地区生产总值增长5.5%以上，一般公共预算收入增长6%以上，固定资产投资增长10%以上，社会消费品零售总额增长6%以上，外贸进出口增长8%以上，实际使用外资增长12%以上，居民人均可支配收入增长6%以上，居民消费价格涨幅控制在3%以内，各类约束性指标全面完成省定目标，努力推动经济运行整体好转。</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工作中，我们将着重把握好以下几点：一是强化党的领导的政治原则，坚定拥护“两个确立”，坚决做到“两个维护”，确保党中央重大决策部署和省委省政府工作要求一贯到底。二是强化人民至上的价值追求，牢记为了人民的发展才有意义、依靠人民的发展才有动力，让一家一户的“小日子”汇聚成可观可感的“大民生”。三是强化动能转换的战略定力，以壮士断腕的决心、滚石上山的韧劲，坚决淘汰落后产能、积极培育新动能，实现转型蝶变、浴火重生。四是强化创新求变的策略方法，以创造性的落实应对形势任务的变化，以打法的变化应对环境的变化，展现新作为、实现新突破。五是强化攻坚克难的实干精神，以知难而进的勇气、迎难而上的魄力，不畏险、不怕难，坚决战胜前进道路上的一切风险挑战。六是强化奋勇争先的标准要求，以“一日不为、三日不安”的紧迫感，激励各级干部争一流、争唯一、争第一，推进各项工作提速、提质、提效。</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三、2023年主要工作任务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新的一年，我们要全面贯彻落实党的二十大精神，深度融入国家和省重大战略，顶住压力，保持定力，激发活力，狠抓执行力，奋力在鲁西崛起中当先锋、打头阵。重点抓好10个方面的工作。</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（一）聚焦扩量提质，坚定不移优化产业体系。坚持深耕实体经济，加快推进产业基础高级化、产业链现代化，推动经济实现质的有效提升和量的合理增长。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培大扶强先进制造业。启动三年攻坚突破行动，规上工业增加值增长8%以上，建设特色鲜明、主峰凸显的制造业强市。提升产业链条竞争力。增强系统性、前瞻性谋划，出台“一业一策”政策措施，重点打造铝加工、化工新材料、轴承等标志性产业链。发挥“链长”统筹指导和“链主”引领带动作用，优先保障链主企业、重点项目要素供给，突出抓好100个强链延链补链项目，培育优良产业生态。推动专精特新企业卡位入链，促进大中小企业融通发展。提升产业集群引领力。全力塑优建强优势产业集群，力争有色金属、黑色金属、绿色化工、农副产品加工产业营收大幅增长；着力培育壮大新兴产业集群，推动新能源、新材料、生物医药等提速扩量，创建省级“雁阵形”产业集群、特色产业集群2个以上。提升企业梯队支撑力。着眼构建“金字塔”型企业结构，新增“小升规”企业100家、省级以上高成长企业150家。加强质量品牌建设，新增省级质量品牌企业15家。精准对接资本市场，支持更多优质企业挂牌上市。深入实施“助企远航行动”，再选派一批服务专员到企业驻点帮扶。</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全面推进数字化转型。坚持把数字化作为弯道超越的新赛道新引擎，推动数字技术向各领域全面拓展、深度融合。夯实数字经济“底座”。加快5G和千兆光网建设，推进市县城区5G网络连续覆盖，基站总量突破1万个。建设数字经济生态服务平台，“一综一专”标识解析二级节点上线运营，打造工业互联网生态体系。加快产业数字化。推进“工赋聊城”，建设“晨星工厂”，新增省级智能工厂、数字化车间15家以上。推动1000家中小企业数字化智能化改造，以“千企技改”促“千企转型”。促进数字产业化。提升光电线缆、集成电路、基础材料等核心产业竞争力，培育软件与信息服务产业集群，建设聊城数字经济产业园，数字经济核心产业增加值增长15%以上、占GDP比重达到3%。</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繁荣发展现代服务业。实施服务业“三百”工程，增加值增长5.5%以上。大力发展科技研发、工业设计等生产性服务业，培育自主会展品牌，新增省级现代服务业示范区（试点）3个。重点发展智慧、绿色物流，建设一批综合性物流园区，加快临清、冠县等内陆港建设，争创国家物流枢纽城市、骨干冷链物流基地。积极引进股权投资等紧缺型金融机构，提升金融服务实体经济能力。推动传统商贸批发市场改造升级，建设多功能一体、多业态融合的商贸集聚核心区。抢抓市场回暖契机，开展消费扩容提质行动，举办“惠享水城”系列促消费活动，继续推出消费券政策，提振汽车、家电等大宗消费。狠抓接触性消费，推动批零住餐等行业恢复向好，壮大网络消费、夜间消费等新业态，让聊城大地更具烟火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各位代表，实体经济是经济发展的根基，现代产业体系是高质量发展的支撑。我们要以构建现代化产业体系为主攻方向，着力扩总量、优结构、提能级，奋力打造引领鲁西崛起的强劲引擎！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（二）聚焦创新驱动，坚定不移塑强发展动能。坚持创新在全局中的核心地位，推动科技教育人才“三位一体”联动发展。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深层次培植创新沃土。围绕产业链部署创新链，构建精准赋能的科技创新体系。狠抓创新主体培育。推动科技型中小企业快速成长，新增高新技术企业100家以上，科技型中小企业入库800家以上。创新科技金融产品，设立和引进一批科创基金，护航科技企业成长壮大。狠抓关键技术攻关。围绕破解有色金属、高端装备、绿色化工等产业技术瓶颈，支持龙头企业竞争国家、省重点研发计划，实施科技攻关项目50项以上。开展知识产权重点企业帮扶行动，专利授权量增长18%以上。狠抓创新载体支撑。布局建设市级重点实验室、技术创新中心、新型研发机构50家以上，新增省级以上创新平台20家以上。提升聊城产研院等载体运营质效，支持市高新区创建国家级高新区、国家双创示范基地。狠抓产学研深度融合。促进大学、科技、产业融通创新，高标准建设大学科技园。鼓励信发、鲁西、中通等骨干企业与高校院所共建高层次创新联合体。加强与发达地区产学研合作，打造一批研发在外、转化在聊的“科创飞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全方位优化教育体系。坚持把教育作为未来发展的奠基工程，构建全龄教育体系。扩增公办学前教育资源，落实新建居住区配建公办幼儿园。持续提高公办义务教育占比，规范民办教育发展，加快高中教育多样化发展，深化教育评价体系改革，推进优质教育扩量均衡布局。大力发展现代职业教育，推动市技师学院、聊城幼儿师范学校转设高职院校，支持聊城职业技术学院举办本科专业，争创省产教融合试点城市。加强与聊城大学深度合作，打造城校融合发展共同体。积极发展继续教育，建设全民终身学习型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多举措强化人才支撑。大力推行人才新政35条，注重团队引才、柔性引才，完善人才服务联动机制，全面落实各项激励政策。持续办好院士专家聊城行、名校人才直通车等活动，引进省级以上高层次人才15人、海外人才100人、高校毕业生3万人。大力培育“水城工匠”，新增技能人才1.2万人以上。实施青年人才集聚行动，加快建设青年发展友好型城市，努力实现青年与城市的双向奔赴、共同成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各位代表，创新驱动发展，创新引领未来。我们要把科技之光照得更亮，把教育之基筑得更牢，把引才之路拓得更宽，全面增强经济社会发展创新力，努力把聊城建设成面向未来、动力澎湃的创新之城！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（三）聚焦有效投资，坚定不移夯实基础支撑。坚持总量和结构“双发力”、投向和投效“双提升”、产业和基础设施“双驱动”，以有效投资拉动经济持续增长。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产业项目拉动。紧扣国家、省重大战略和政策导向，谋划实施省市县重点项目600个以上，完成投资750亿元以上。拓宽资金供给渠道，全力做好各类债券和中央预算内投资争取。有效释放民间投资潜力，力争民间投资增速高于全部投资。强化要素保障，重点推进鲁西化工尼龙6、信发BDO精细化工等一批投资过50亿元重大项目，加快聊城、茌平化工产业园扩区建设。引导企业加大技改投入，实施制造业技改项目600个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交通项目拉动。以交通强国山东示范区聊城样板建设为抓手，加大交通基础设施投资力度。确保济郑高铁明年底通车，加快雄商高铁全线建设，积极推进聊邯长高铁前期工作，全力拥抱“高铁时代”。构建“两纵七横一环”高速网络，开工济南至东阿、济南至临清、德州至高唐高速项目，加快东阿至阳谷高速、德上高速临清连接线建设，谋划推进高唐至台前、临清至濮阳高速项目。全力推进市大外环建设，确保明年底前通车。加快聊城机场立项、可研报告等前期工作，着力解决“卡脖子”问题，力争“十四五”期间开工建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水利项目拉动。抓住现代水网体系建设重大机遇，建设总投资40亿元的22个重点水利项目。着眼水安全有效保障，实施骨干河道综合治理，建设一批连通、拦蓄工程，增强水旱灾害防御能力。着眼水资源综合利用，实施位山、彭楼灌区现代化改造，推进南水北调后续工程，强化地下水超采治理，加大雨洪水、再生水利用，实现“五水共享”，建成国家节水型城市。着眼水治理智慧高效，提升河流监测预警设施，完善“水利态势一张图”，构建多功能一体化现代水网格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能源项目拉动。支持大唐热电新建大型煤电机组，推动祥光2×66万千瓦热电联产项目复工。坚持市级统筹布局，有序推进整县分布式光伏开发试点，积极谋划一批风电、氢能、生物质能项目，新能源装机容量达到350万千瓦。推进西干线聊城段、临莘线等天然气管道项目，加快LNG储气调峰项目建设，强化清洁能源保障能力。建设3座220千伏、7座110千伏变电站，谋划实施一批商业储能电站项目。</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各位代表，扩大有效投资既能补齐当前短板、拉动经济增长，更能塑造未来优势、支撑长远发展。我们要坚持“项目为王”理念，大抓项目，抓大项目，全力以赴扩投资，努力为高质量发展夯基垒台、蓄力增能！</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（四）聚焦改革开放，坚定不移激发市场活力。坚决落实“两个毫不动摇”，大力弘扬企业家精神，让各类市场主体专心创业、安心经营、放心投资，形成全社会创新创业创造万马奔腾之势。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强基固本让国企敢干。持续深化国资国企改革，完善现代企业制度，加大集中统一监管力度，推进国企健康发展。整合市县文旅、水务等资源，壮大国企规模实力。推动市属企业优化重组，支持国有资本向先进制造业、现代农业、重大基础设施等领域集中，确保主要经营指标保持两位数增长。强化国企使命担当，引导企业围绕重大战略、重点任务，加强与央企、省企战略合作，加大对实体经济的投资力度，切实发挥干大事、挑大梁、稳大盘作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优化服务让民企敢闯。坚持有求必应、无事不扰，加强企业全天候服务，推动“e企办”迭代升级。优化工程建设审批机制，再推出一批集成打捆办理事项。完善“15分钟政务服务圈”，建成启用新市民服务中心，打造“聊·诚办”服务品牌。扩大电子证照应用，实现历史证照电子化，基本建成“无证明城市”。落实好减税降费政策，推出惠企政策“免申即享”清单。办好“聊城企业家日”活动，健全常态化政企沟通机制，用心用情为企业解决难题。依法保护民营企业产权和企业家权益，防止和纠正利用行政手段干预经济纠纷，杜绝对民营企业“一刀切”的重复检查、过度执法、随意处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双向开放让外企敢投。更大力度吸引外来投资，实施贸易和招商联合行动，突出制造业、大项目、外资项目招引，精准绘制产业链招商图谱，实施精准化链条式招商。充分发挥商协会桥梁纽带作用，推进以商招商、以企招商，创新政企协同招商新模式。全年落地过亿元项目230个以上，到位资金460亿元以上。积极拓展“一带一路”和RCEP市场，新增进出口实绩企业200家以上。大力发展外贸新业态新模式，争创国家市场采购贸易方式试点。高标准建设中国—太平洋岛国应对气候变化合作中心，打造具有重要影响力的对外交流平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无论是国企、民企还是外企，都是聊城发展的参与者、建设者、贡献者。我们要充分尊重企业家、真心体谅企业家、热情服务企业家，真正让企业家有地位、有形象、有荣誉，支持广大企业向高而攀、向新而生、向远而行！</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（五）聚焦富民兴农，坚定不移建设农业强市。坚持农业农村优先发展，统筹推进“五大振兴”，加快建设宜居宜业和美乡村。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筑牢产业之基。扛牢粮食安全责任，坚决遏制耕地“非农化”“非粮化”，确保粮食总产稳定在110亿斤以上，完成大豆玉米带状复合种植10万亩，打造沿黄绿色粮仓。发展“一镇一业、一村一品”，推进一二三产融合发展。开展农产品加工业突破行动，建设一批现代农业产业园，壮大一批预制菜加工企业，规上农产品加工企业营收突破1000亿元。聚焦核心种源、农机装备等领域，支持重大创新平台建设。实施品牌强农计划，新增重点品牌标识80个以上，提升“聊·胜一筹！”核心竞争力，打响“聊城新三宝”品牌。大力发展农村电商，营业额突破80亿元，增长25%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彰显生态之美。推进村庄规划应编尽编，深化整县整镇人居环境整治，打造示范片区11个，建成省级美丽乡村示范村38个。统筹农村基础设施建设，推广“点菜单”式新建农村住房，新改建农村公路500公里，提升农村坑塘防汛蓄水生态功能，加强农村改厕后续管护，农村生活污水治理覆盖率达到50%以上。注重保护传统村落和特色民居，传承好历史记忆。加强和改进乡村治理，推广“清单制”“积分制”治理模式，建设充满活力、和谐有序的善治乡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拓宽增收之路。巩固拓展脱贫攻坚成果，发展乡村富民产业，加快4个衔接乡村振兴推进区建设，争创2个省级乡村振兴齐鲁样板示范区。大力推广“耿店经验”，持续实施“归雁兴聊”计划，深化乡村人才培训，培育新型职业农民3000人以上。规范农村产权流转交易市场体系，稳妥推进农村承包地经营权抵押贷款、集体资产股权质押贷款扩面增量，增加群众财产性收入。多措并举壮大集体经济，25%以上的行政村年收入超50万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各位代表，聊城是农业大市，农业农村是我们发展的最大潜力和希望。我们要全面落实乡村振兴战略部署，推动农业增效、农村增美、农民增收，加快由农业大市向农业强市迈进！</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（六）聚焦宜居宜业，坚定不移建设品质城市。坚持“城市让生活更美好”，着眼宜居宜业宜游，全力打造有颜值、有内涵、有温度的“两河明珠”城市。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拓展城市发展空间。着眼“东融、西拓、南展、北跨、中疏”，高水平完成国土空间总体规划。优化主城区总体城市设计，科学规划城市天际线、城市色彩、公共空间体系，彰显特色风貌。实施“强中心区”战略，提升东昌府区首位度，完善北部城区配套设施，集中力量高标准建设高铁新区，推进聊茌一体化发展，支持茌平、东阿、高唐融入济南都市圈。</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提升城市功能品质。优化城市交通网，新改建道路23条，新建桥梁5座，谋划建设市城区外环高架，构建城市快速通道。连通城市水系，畅通运河、周公河、班滑河等堵点，拓展更多亲水空间，勾勒河湖相济、人水相依的美丽画卷。推进“公园城市”建设，优化生态廊道，丰富景观色彩，促进蓝绿空间有机融合。持续开展城市更新，加快东昌路绿色低碳改造，展现城市主轴新风采。实施雨污分流改造180公里，有序推进海绵城市和综合管廊建设，加快老旧管网更新改造，增强城市承载力。</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强化城市精细管理。以创建全国文明城市为目标，推进城市治理能力全面提升。加强城市“十乱”整治，提升农贸市场规范化水平，强化物业有效管理，让城市环境更加宜居。用活“城市大脑”，整合提升各领域二级平台，建设一批专题场景，建成多个四星级新型智慧城市，让城市治理更加智慧。优化主城区商圈布局，引进建设游购娱一体的大型商业综合体，支持传统商业发展新兴业态，以社区为中心完善商业网点布局，着力打造“一刻钟便民生活圈”，让城市生活更加便利。</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各位代表，聊城之美，美在城水一体，美在古今交融，美在宜居宜业。我们要不断提升城市能级，彰显城市气质，增添城市魅力，努力打造高品质生活之城、低成本创业之城！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（七）聚焦区域崛起，坚定不移壮大县域经济。坚持把县域经济作为区域发展的基石和支撑，加快形成经济强县率先突破、中等县加速崛起、薄弱县跨越赶超的崭新格局。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把强县和富民统一起来。立足资源禀赋和产业基础，统筹财政增收和群众致富，支持各县（市、区）集中打造2—3个百亿级主导产业集群。支持东昌府区建设现代服务业为主体、先进制造业为支撑的“首善之区”，茌平着力建设国内高端铝精深加工和绿色化工基地，临清聚力打造全国轴承和纺织产业新高地，冠县建强全国重要的精品钢板、装备制造基地，莘县建设现代农业之都、石化新材料产业基地，阳谷打造国内领先的铜冶炼精深加工基地、光电线缆产业集聚区，东阿打造比较优势明显、多业态融合的鲁西大健康产业高地，高唐建设具有重要影响力的智能装备制造和食品加工基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把改革和发展结合起来。健全县域经济发展支持政策和考核体系，赋予县级更多行政自主权和资源调配权。支持市经开区创建国家级“两业融合”发展试点，市高新区打造全国重要的化工新材料和高端装备制造基地，市度假区打造宜居宜业宜游的产城融合样板区。深化开发区体制机制创新，将各类开发区（园区）作为主战场，强化“亩均效益”评价，推进优质企业、项目、要素向开发区集中。开展寻标对标活动，推动所有省级以上开发区实现位次前移，更多县（市、区）进入全省县域经济先进行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把城镇和乡村贯通起来。推进以县城为重要载体的新型城镇化，优化城乡规划总体布局，强化城市设计和风貌塑造，打造各具特色的精致县城。加快市政设施建设，完善公共服务配套，提升县城和城镇综合承载力。充分发挥镇域连城带乡作用，支持有条件的中心镇建设县域副中心，评选一批经济强镇、特色强镇。畅通要素城乡双向流动渠道，保障进城落户农民合法土地权益，引导农民向县城和镇驻地有序集聚，加快农业转移人口就近城镇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各位代表，县域强，则聊城强。我们要扛牢振兴县域经济的历史重任，支持各县（市、区）找准定位、彰显特色、发挥优势、错位发展，加快形成千帆竞发、百舸争流的生动局面！</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（八）聚焦绿色低碳，坚定不移建设生态聊城。坚持生态保护和经济社会发展协同共进，加快一体化保护、系统化治理，着力提升发展“含绿量”。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坚决打好污染防治攻坚战。刚性落实“三线一单”分区管控要求，严格相符性审查，把牢建设项目环境准入关。扎实推进中央、省环保督察和黄河流域专项督察整改，确保问题整改见底清零。推进新一轮“四减四增”行动，实现源头禁限、过程减排、末端治理全过程管控。强化颗粒物与臭氧协同治理，力促PM2.5、PM10、优良天数“两降一升”。聚焦“两清零、一提标”，加大水污染治理力度，地表水环境质量稳定退出全国后30位。加快“公转铁”步伐，推进3条专用线建设。强化农业面源污染防治，加快农药化肥减量增效，做好农业生产废弃物综合利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切实加强生态保护修复。全面落实河湖长制，常态化开展河湖“清四乱”，保障重点河流生态基流，实施河道生态修复，实现美丽幸福河湖全覆盖。扎实开展土壤污染管控修复，保障城乡用地安全利用。开展引黄泥沙资源化利用试点，推进沉沙池区生态修复提升。高标准实施国土绿化行动，建设黄河生态廊道，完成造林4000亩以上。完善生活垃圾分类收运处体系，加强危废监管处置、固废循环利用，推进垃圾处理减量化、资源化、无害化，努力建设“无废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着力推动绿色低碳发展。坚决遏制“两高”项目盲目发展，限期关停30万千瓦以下小煤电机组。稳步推进能耗“双控”向碳排放“双控”转变，创建国家碳计量中心。推进重点用能企业节能技改,新增省级以上绿色制造示范单位10家以上，建设一批“近零碳”示范项目、试点园区。推广三星级绿色建筑，新增绿色建筑面积400万平方米。实施绿色低碳全民行动，加快形成绿色生产生活方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保护环境就是保护生产力，改善环境就是发展生产力。我们要深入贯彻习近平生态文明思想，突出生态优先、绿色发展，协同推进降碳、减污、扩绿、增长，努力让聊城的天更蓝、水更清、地更绿、景色更秀丽！</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（九）聚焦文旅融合，坚定不移打造文旅名城。坚持以文塑旅、以旅彰文，以产业理念抓项目，促融合发展增效益，加快建设全国知名旅游目的地。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塑强特色文旅品牌。着眼打造独具魅力的“江北水城·两河明珠”，对标一流城市范例，编制全域旅游规划。高水平推进国家文化公园（聊城段）建设，彰显黄河农耕文明、大运河商业文明交融的独特魅力。充分挖掘名胜、名著、名人资源，加强文物保护利用和非物质文化遗产传承，展示深厚历史文化底蕴。传承弘扬孔繁森精神，加强红色资源保护利用，擦亮革命老区品牌。高规格举办中国两河文化论坛，打响“两河之约”旅游品牌。</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强化重大项目支撑。坚持龙头带动、全域统筹，构建“一城两带”文旅格局。以5A景区创建为引领，加强中华水上古城保护，推进业态活化，让古韵今风相得益彰。启动东昌湖南岸文旅综合体项目，规划实施望岳湖公园一期工程，建设连接两湖生态廊道，打造水城形象集中展示区。实施一批沿黄沿运重点项目，推动曹植景区、景阳冈文化景区等优化升级，完成运河文化博物馆改造，推动文旅与交通水利、乡村振兴深度结合，实现“两园”同步建设、“两带”融合发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优化文旅产品供给。深耕“山东手造·聊城有礼”品牌，开发系列文创产品，塑强“厚道老聊城·地道新三宝”标识。打造提升“舌尖上的聊城”，推出阿胶宴、水浒宴、运河宴等特色美食。创作一批展现聊城历史印记的精品演艺，运用“文化创意+数字科技”新模式，让游客沉浸式感受人文魅力。定制更多“过夜游”特色线路，推动中华水上古城争创国家夜间文旅消费聚集区。策划推出更多水上观光休闲项目，尽显水城特色。新增一批精品酒店、星级民宿，谋划建设市级旅游集散中心，以崭新形象迎接八方来客。</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各位代表，文旅因城市而兴，城市因文旅而名。我们要延续历史文脉，光耀聊城文化，以拳拳匠心打造“两河明珠”，重塑新时代“江北一都会”的繁华盛景！</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（十）聚焦共建共享，坚定不移增进民生福祉。坚持尽力而为、量力而行，着力解决好人民群众急难愁盼问题，让发展成果更多更公平惠及全市人民。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织密社会保障“安全网”。着力扩大高校毕业生、农民工、退役军人等群体就业，城镇新增就业4.5万人。全力保交楼、保民生、保稳定，促进房地产业平稳健康发展。支持刚性和改善性住房需求，着力解决新市民、青年人等群体住房问题。健全职工门诊共济保障机制，实施重特大疾病医疗保险和救助制度，推动长期护理保险扩面。提升养老服务质量，争创全国居家和社区基本养老服务提升试点市。增加托位供给，创建全国婴幼儿照护服务示范城市。健全困难群体救助体系，让每一位身处困境者都能得到关爱、感受温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牵紧公共服务“幸福线”。准确把握疫情防控新形势，精准落实各项优化措施，以保健康、防重症为重点，切实保障群众就医用药，着力做好老年人和患基础性疾病群体防控，全力做好医疗救助工作，确保平稳渡过流行期。健全重大疫情救治体系，提高应对突发公共卫生事件能力。推进中医药改革综合示范区建设，争取中医湿证国家重点实验室落户。实施新一轮医疗服务能力“攀登计划”，争创国家区域医疗中心。深入开展全民健身，健全体育后备人才培养体系，加快市工人文化宫（市游泳馆）建设，举办首届“环东昌湖国际马拉松大赛”、全国龙舟大赛、第三届市运会等赛事，让竞技体育与全民健身两翼齐飞。</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筑牢平安建设“防护墙”。深化落实安全生产“八抓20条”创新举措，持续开展大排查大整治，增强防汛抗旱、应急救援能力，提升本质安全水平。加强食品药品源头管控和质量监管，让广大群众买得放心、吃得安心。着力化解重点企业金融风险，守牢不发生区域性、系统性风险底线。深化“平安聊城”建设，常态化开展扫黑除恶，严厉打击电信网络诈骗、养老诈骗。践行新时代“枫桥经验”，开展重点领域突出风险集中化解行动，深化矛盾纠纷诉源治理。加强国防动员，确保全国双拥模范城“六连冠”。实施民族交流“三项计划”，创建筑牢中华民族共同体意识示范区。扎实做好第五次经济普查。支持工会、共青团、妇联等人民团体广泛参与社会治理和公共服务，着力做好社会科学、地震气象、对口帮扶、妇女儿童和关心下一代等工作。</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人民对美好生活的向往，就是我们的奋斗目标。今年，我们梳理了30项民生事项（附后）。这些事项既涵盖衣食住行，又包含医养学教，既惠及全体市民，又照顾特殊群体。我们一定要把实事办实、好事办好，努力让百姓呼声变为幸福掌声，让百姓笑容成为最美风景！</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四、切实加强政府自身建设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各位代表，任重千钧，惟有担当。新征程上，我们将以党的二十大精神统领政府各项工作，坚决扛牢改革发展稳定的时代责任，践行“严真细实快”要求，全面展现新作风新面貌新气象。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思想领航提升政治力。坚持旗帜鲜明讲政治，严守政治纪律和政治规矩，坚定拥护“两个确立”，坚决做到“两个维护”。始终把习近平新时代中国特色社会主义思想作为必修课，持之以恒强化理论武装。牢记“国之大者”，不断提高政治判断力、政治领悟力、政治执行力，以实际行动践行对党绝对忠诚，不折不扣贯彻落实中央决策部署和省委省政府工作要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依法行政提升公信力。自觉接受人大监督、政协监督，主动接受社会和舆论监督，高质量办好人大代表建议和政协委员提案。深化法治政府建设示范市创建，扎实开展“八五”普法，加强重点领域立法，大力推进包容审慎监管。严格落实重大行政决策程序，推进基层政务公开标准化规范化。更好发挥政府示范引领作用，创新守信激励、失信惩戒机制，加快建设“四位一体”全社会诚信体系。</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锻造作风提升执行力。把狠抓落实作为政府工作的生命线，做到说了算、定了干、干必成。坚持事争一流、唯旗是夺，全力对上争项目、争资金、争政策、争试点。用好“蓝黄红”“双报告”等有效机制，强化层级负责、协同联动，形成抓落实强大合力。持续办好“局长（主任）大讲堂”，提升专业思维、专业素养、专业能力。大力改进文风会风，不讲空话、不务虚功，一切工作拿结果说话、用实绩交卷。</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勇于担当提升战斗力。大力倡导“武松打虎”精神，敢于啃“硬骨头”，每年实施一批重点工作攻坚行动，以干部的“铁肩膀”扛起高质量发展的“硬担子”。坚持事不避难、义不逃责，着力化解一批事关群众切实利益的历史遗留问题，以干部的“辛苦指数”换取群众的“幸福指数”。全面提升政府效能，强化台账式管理、项目化推进、责任制落实工作机制，以干部的“快节奏”换取群众的“慢生活”。</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五）心存敬畏提升约束力。坚持严的基调、严的措施、严的氛围，纵深推进全面从严治党，加强党风廉政建设和反腐败斗争，严格落实中央八项规定及其实施细则精神，驰而不息纠治“四风”。推进巡审联动常态化，试点国有企业总审计师制度，加强重点领域审计监督。强化正向激励，深化容错纠错，旗帜鲜明支持干部敢为、基层敢闯、群众敢首创。坚持政府“过紧日子”，强化财政预算约束，压一般、保重点，把有限的资金用到发展紧要处、民生急需时。</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风劲帆满图新志,砥砺奋进正当时！让我们更加紧密地团结在以习近平同志为核心的党中央周围，在市委的坚强领导下，同心同德、踔厉奋发、勇毅前行，奋力开创新时代现代化强市建设新局面，为全面建设社会主义现代化国家、全面推进中华民族伟大复兴贡献聊城力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附件1</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2023年重点民生事项清单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1.新改扩建公办幼儿园11所，新增公办园学位2550个；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2.新改建中小学12所，新增义务教育学位1.2万个；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3.推动公共体育场馆免费或低收费，推进学校、机关、企事业单位体育场地设施向公众开放；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4.建设职业教育大型智能仿真公共实训基地，确保2个市级基地投入使用；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5.新增3岁以下婴幼儿托位3000个；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6.完成城镇低保和农村适龄妇女“两癌”免费检查17万人；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7.建成20家基层医疗机构精品国医堂；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8.完成老年人家庭适老化改造1500户以上；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9.新改建养老机构护理型床位600张以上；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10.新增家庭医生签约服务人口17.8万人；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11.完成困难重度残疾人家庭无障碍改造1200户以上;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12.为1200名残疾儿童提供基本康复服务;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13.新建“幸福食堂”30处；</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14.完成175个老旧小区改造，改造户数18687户；</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15.新开工棚户区改造3670套，基本建成9323套；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16.筹建人才住房1000套；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17.完成南部城区供热工程，全市新增集中供热面积300万平方米；</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18.完成全市2378个村庄供水管网升级改造；</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19.优化城际公交线路4条、主城区公交线路5条，投放运营氢能源公交车80辆；</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20.继续推行供暖季公交车免费乘坐；</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21.居民基本医保财政补助标准提高到每人每年640元；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22.医疗救助范围扩大至9类群体，救助标准提高至3万元；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23.开发安置城乡公益性岗位2.76万个；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24.开展群众文化活动7000场、乡村阅读活动1万场；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25.举办“一村一场戏”6000场，放映农村公益电影2万场；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26.新建20个城市书房；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27.建设聊城市民警综合训练基地；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28.深入开展“零点行动”“星空护学”系列行动，守护群众夜间出行安全；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29.新增改造智慧停车位5000个，新改建城市“口袋停车场”15个；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30.建设“五纵六横”城区交通绿波网，绿波里程达到110公里。</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附件2</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2023年拟制发主要政策清单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1.关于新能源产业高质量发展的意见（市发展改革委）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2.关于现代物流业高质量发展的意见（市发展改革委）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3.关于县域经济高质量发展的意见（市发展改革委）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4.关于聊城山东省大学科技园建设发展的政策措施（市科技局）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5.关于钢管产业高质量发展的意见（市工业和信息化局）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6.关于有色金属深加工产业高质量发展的意见（市工业和信息化局）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7.关于绿色化工产业高质量发展的意见（市工业和信息化局）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8.关于新一代信息技术产业高质量发展的意见（市工业和信息化局）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9.聊城化工产业园、茌平化工产业园扩区行动方案（市工业和信息化局）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10.关于深化改革创新促进数字经济高质量发展的实施方案（市工业和信息化局）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11.制造业数字化转型实施方案（市工业和信息化局）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12.工业领域碳达峰实施方案（市工业和信息化局）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13.关于推进基本养老服务体系建设的实施方案（市民政局）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14.关于在省级以上开发区和县（市、区)工业园创新简化控规调整政策促进项目落地的措施（市自然资源和规划局）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15.聊城市科学绿化实施方案（市自然资源和规划局）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16.聊城市突发环境事件应急预案（市生态环境局）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17.聊城市“十四五”时期“无废城市”建设实施方案（市生态环境局）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18.关于绿色建材产业高质量发展的意见（市住房城乡建设局）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19.聊城市河道管理办法（市水利局）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20.关于农副产品加工业高质量发展的意见（市农业农村局）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21.聊城市招商引资优化提升行动实施意见（市商务投资促进局）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22.聊城市社会化招商奖励办法（市商务投资促进局）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23.关于生物医药产业高质量发展的意见（市商务投资促进局）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24.聊城市优化生育政策促进人口长期均衡发展的落实措施（市卫生健康委）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25.关于打造区域医疗高地的意见（市卫生健康委）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26.关于纺织服装产业高质量发展的意见（市外办）</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27.聊城市市属企业重组整合工作方案（市国资委）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28.关于打造政务服务“聊·诚办”品牌的工作方案（市行政审批局）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29.聊城市基本医疗保险门诊慢性病管理暂行办法（市医保局）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30.关于轴承产业高质量发展的意见（市地方金融监管局）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31.关于金融产业高质量发展的意见（市地方金融监管局）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附件3</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2023年重点行动计划清单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制造业强市三年攻坚突破行动：聚焦创新驱动、项目建设、数字转型等八项重点工作，推动制造业高端化、绿色化、智能化发展，打造黄河流域具有重要影响力的先进制造业基地。力争到2025年，制造业增加值占GDP比重达到35%左右。</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2.服务业“三百”工程：实施100个业态先进、拉动效应强的服务业重大项目，培育100家创新能力强、示范引领作用突出的服务业重点企业，力争全年净增100家服务业新纳统企业。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3.知识产权重点企业精准帮扶行动：推动有需求的企业申请发明专利、实用新型专利或外观设计专利，提高企业创造、保护、运用专利水平，各类专利授权量增长18%以上。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4.青年人才集聚行动：通过优化政策供给、打造集聚平台、打响来聊品牌、强化服务保障等举措，吸引各类青年群体来聊返聊创业兴业，着力建设青年发展友好型城市。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招商引资优化提升行动：着力创新机制、做强平台、建强队伍、优化服务、提升氛围，加快形成内外资统筹、上下联动、横向协同“一盘棋”工作格局，3年内累计引进投资亿元以上项目800个，到位资金2000亿元，年均增长15%。</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6.“无证明城市”攻坚行动：持续推动电子证照证明应用，深化50个电子证照证明在政务服务领域推广应用。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7.数字机关建设攻坚行动：建成聊城市机关内部“一次办好”服务平台，实现机关内部100个事项线上办理。</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政务服务能力提升行动：深化“一网通办”水平，依申请政务服务事项全面完成标准化提升，全程可网办率达98%以上。持续深化“双全双百”工程，拓展主题服务场景范围，实现企业和个人全生命周期高频主题集成服务全覆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9.国际友城三年攻坚行动：统筹各方资源，完善体制机制和队伍建设，力争3年内新增国际友城10—15个。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农产品加工业突破行动：聚焦畜禽、粮油、大豆蛋白加工等特色产业，落实农产品加工奖补政策，加快发展预制菜产业，推进省级农产品加工高质量发展先行县项目，2023年规上农产品加工企业营收突破1000亿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11.农村人居环境提升行动：聚焦片区化提升、整体性塑造，全方位、全要素改善农村人居环境，打造农村人居环境“千万工程”聊城特色板块。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城市更新行动：编制城市更新专项规划，出台城市更新实施意见，划定城市更新单元，补齐市政基础设施和公共服务设施短板；指导临清、高唐做好省级城市更新试点城市、试点片区建设；加快东昌路绿色低碳改造工程，探索建设老旧小区综合服务体，打造布局合理、便捷舒适、魅力时尚的精致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13.逾期安置房建设攻坚行动：坚持因地制宜，通过台账式管理，采取专班推进、专项帮扶、督导考核工作机制，聚焦问题短板，明确解决路径，加快项目建设，力争2023年全市竣工交付逾期项目50个。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四减四增”三年行动（2021-2023）：调整产业结构，减少过剩和落后产业，增加新的增长动能；调整能源结构，减少煤炭消费，增加清洁能源使用；调整运输结构，减少公路运输量，增加铁路运输量；调整农业投入结构，减少化肥农药使用量，增加有机肥使用量。到2023年，15项目标指标全部完成，主要污染物排放总量大幅减少，生态环境质量持续改善。</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新一轮医疗服务能力“攀登计划”：坚持“扶优扶强、示范引领”，抓好核心医疗服务能力建设，力争新增省级重点学科、重点实验室5个以上；抓好六大中心建设（胸痛、卒中、创伤、危重孕产妇救治、危重儿童和新生儿救治、癌症中心），力争实现县域全覆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16.基层卫生服务机构提档升级计划：持续开展基层医疗卫生服务能力提升和优质服务基层行活动，乡镇卫生院、社区卫生服务中心达到国家基本标准、国家推荐标准、省提升标准的比例分别不低于95%、30%、60%。</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附件4</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报告部分用语说明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十二大攻坚行动：包括重大基础设施项目建设、能源结构调整、营商环境满意度提升、名城保护整改、逾期安置房建设、大外环建设、东昌路绿色低碳更新、制造业产业链招商、开发区改革发展、科技创新能力提升、大气环境大改善、金融风险化解等12项攻坚行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2.“十强”产业：新一代信息技术、高端装备、新能源新材料、现代海洋、医养健康、高端化工、现代高效农业、文化创意、精品旅游、现代金融服务产业。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政策性开发性金融工具：指中国人民银行“点对点”支持国家开发银行、中国农业发展银行和中国进出口银行设立的专项金融工具，包括国开基础设施投资基金、农发基础设施基金以及进银基础设施基金，基金以股东借款、股权投资等方式投放用于补充重大项目资本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4.三品一标：无公害农产品、绿色食品、有机农产品和农产品地理标志。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5.三区三线：根据农业空间、生态空间、城镇空间三个区域，对应划定耕地和永久基本农田保护红线、城镇开发边界、生态保护红线三条控制线。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6.十乱：乱贴乱画、乱泼乱倒、乱拉乱挂、乱搭乱建、乱停乱放。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7.一校三馆：市委党校、市图书馆(含博物馆)、市档案馆(含国土档案馆)、市方志馆(含党史馆)。</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8.“两高”项目：“六大高耗能行业”中的煤电、炼化、焦化、钢铁、水泥等16个行业上游初加工、高耗能高排放环节投资项目。</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9.“四个一”安全生产责任落实机制：一张“安全生产职责墙报”、一张“随身学习卡”、一张“温馨提示卡”、一封“安全亲情家书”。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10.医保DRG付费改革实现“四个全覆盖”：DRG（按疾病诊断相关分组）支付方式改革在统筹地区、医疗机构、病种分组、医保基金四个方面实现全面覆盖。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蓝黄红”通报：对主要经济指标和考核指标排名情况进行标注通报。市政府部门居全省前3位的和排名提升5个位次及以上的，标注蓝色；排名下降3—4个位次的，标注黄色；排名居全省后3位的和排名下降5个位次及以上的，标注红色。县（市、区）排名前3位的，标注蓝色；排名后3位的，标注红色。</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12.一周“双报告”：县（市、区）、市政府部门及主要负责人每周报告工作情况，包括争取的重要成果、重点工作进展情况，主要负责人靠前工作、对下指导情况。</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5+1”“4+3”“4个3”工作部署：“5+1”即点上控住、面上深挖、源头严防、资源保障、责任落实以及工作统筹兼顾；“4+3”即管好控好境外来人、进口冷链物品、进口非冷链普通物品、省外疫情重点地区入返人员4个源头，做强擦亮各级各类医疗机构和药店、重点人群的核酸检测、其他社会面人群的核酸检测3个探头；“4个3”即创新“三条防线”管控体系、创新“三级组织”领导体系、创新“三支队伍”服务体系、创新“三项保障”制度体系。</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14.“城、市、河、湖”：“城”为一平方公里的古城；“市”为位于古城和京杭大运河之间、以东关街为主要通道、南北两侧具有鱼骨架肌理的传统商业地区；“河”为京杭大运河聊城段；“湖”为东昌湖。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15.“一综一专”标识解析二级节点：冠县冠宏工业互联网标识解析综合型二级节点、临清兴运工业互联网标识解析行业型二级节点。</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16.晨星工厂：以数字化能力和组织能力为基础，以卓越制造体系、全场景客户价值、创新业务模式为抓手，以技术引领、模式创新、集成协同、绿色低碳为特点的现代工厂。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17.两纵七横一环：高东高速、德上高速为“两纵”，青银高速、东吕高速、济聊高速、青兰高速、济南至临清高速、济南至东阿高速、东阿至阳谷高速为“七横”，济聊高速、德上高速、青兰高速、高东高速形成“一环”。</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18.两业融合：先进制造业和现代服务业深入融合。</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19.三线一单：以生态保护红线、环境质量底线、资源利用上线为基础，编制生态环境准入清单。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20.两清零、一提标：雨污合流管网清零、黑臭水体清零、污水处理厂提标改造。</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21.河湖“清四乱”：清理整治河道治理范围内乱占、乱采、乱堆、乱建等突出问题。</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22.能耗“双控”：控制能源消费总量和强度。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23.碳排放“双控”：控制碳排放总量和强度。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24.一城两带：中华水上古城、黄河文化旅游带、大运河文化旅游带。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25.职工门诊共济保障机制：通过统筹基金报销职工符合规定的普通门诊费用，实现全体参保职工之间的共济保障。</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26.“八抓20条”：抓教育培训、制度完善、苗头隐患、日常监管、严惩重罚、本质安全、应急处置、社会共治等8个方面20条措施，破解安全生产难题。</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27.“三项计划”：各族青少年交流计划、各族群众互嵌式发展计划、旅游促进各民族交往交流交融计划。</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28.“四位一体”全社会诚信体系：以政务诚信为先导、商务诚信为重点、社会诚信为基础、司法公信为保障的“四位一体”诚信体系。</w:t>
      </w:r>
    </w:p>
    <w:p>
      <w:pPr>
        <w:spacing w:line="500" w:lineRule="exact"/>
        <w:rPr>
          <w:rFonts w:asciiTheme="minorEastAsia" w:hAnsiTheme="minorEastAsia"/>
          <w:sz w:val="28"/>
          <w:szCs w:val="28"/>
        </w:rPr>
      </w:pP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B30B6C9D-5B81-49CF-BDD1-5C6ACDC353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jc2ZDRmY2VjNDQ1MmU0OTI4MjE2ZGY4YzFlYTgifQ=="/>
  </w:docVars>
  <w:rsids>
    <w:rsidRoot w:val="00540C87"/>
    <w:rsid w:val="00540C87"/>
    <w:rsid w:val="00EA6ADE"/>
    <w:rsid w:val="12751E35"/>
    <w:rsid w:val="308A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uiPriority w:val="99"/>
    <w:rPr>
      <w:color w:val="800080"/>
      <w:u w:val="single"/>
    </w:rPr>
  </w:style>
  <w:style w:type="character" w:styleId="11">
    <w:name w:val="Hyperlink"/>
    <w:basedOn w:val="8"/>
    <w:semiHidden/>
    <w:unhideWhenUsed/>
    <w:qFormat/>
    <w:uiPriority w:val="99"/>
    <w:rPr>
      <w:color w:val="0000FF"/>
      <w:u w:val="single"/>
    </w:rPr>
  </w:style>
  <w:style w:type="character" w:customStyle="1" w:styleId="12">
    <w:name w:val="标题 2 Char"/>
    <w:basedOn w:val="8"/>
    <w:link w:val="2"/>
    <w:uiPriority w:val="9"/>
    <w:rPr>
      <w:rFonts w:ascii="宋体" w:hAnsi="宋体" w:eastAsia="宋体" w:cs="宋体"/>
      <w:b/>
      <w:bCs/>
      <w:kern w:val="0"/>
      <w:sz w:val="36"/>
      <w:szCs w:val="36"/>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21646</Words>
  <Characters>22324</Characters>
  <Lines>159</Lines>
  <Paragraphs>44</Paragraphs>
  <TotalTime>3</TotalTime>
  <ScaleCrop>false</ScaleCrop>
  <LinksUpToDate>false</LinksUpToDate>
  <CharactersWithSpaces>22331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2023-01-19T08:24:00Z</dcterms:created>
  <dc:creator>Administrator</dc:creator>
  <cp:lastModifiedBy>暗香疏影</cp:lastModifiedBy>
  <dcterms:modified xsi:type="dcterms:W3CDTF">2023-03-06T00:39:34Z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9745284B48E841C0A99EE0C589FA99B6</vt:lpwstr>
  </property>
</Properties>
</file>