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/>
        <w:ind w:left="378" w:right="0" w:firstLine="0"/>
        <w:jc w:val="left"/>
        <w:rPr>
          <w:rFonts w:hint="eastAsia" w:ascii="楷体" w:hAnsi="楷体" w:eastAsia="楷体" w:cs="楷体"/>
          <w:sz w:val="32"/>
          <w:szCs w:val="32"/>
          <w:lang w:eastAsia="zh-CN"/>
        </w:rPr>
      </w:pPr>
      <w:r>
        <w:rPr>
          <w:rFonts w:ascii="楷体" w:hAnsi="楷体" w:eastAsia="楷体" w:cs="楷体"/>
          <w:sz w:val="32"/>
          <w:szCs w:val="32"/>
        </w:rPr>
        <w:t>附件</w:t>
      </w:r>
      <w:r>
        <w:rPr>
          <w:rFonts w:ascii="楷体" w:hAnsi="楷体" w:eastAsia="楷体" w:cs="楷体"/>
          <w:spacing w:val="-82"/>
          <w:sz w:val="32"/>
          <w:szCs w:val="32"/>
        </w:rPr>
        <w:t xml:space="preserve"> 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before="0" w:line="240" w:lineRule="auto"/>
        <w:rPr>
          <w:rFonts w:ascii="楷体" w:hAnsi="楷体" w:eastAsia="楷体" w:cs="楷体"/>
          <w:sz w:val="20"/>
          <w:szCs w:val="20"/>
        </w:rPr>
      </w:pPr>
    </w:p>
    <w:p>
      <w:pPr>
        <w:spacing w:before="0" w:line="240" w:lineRule="auto"/>
        <w:rPr>
          <w:rFonts w:ascii="楷体" w:hAnsi="楷体" w:eastAsia="楷体" w:cs="楷体"/>
          <w:sz w:val="20"/>
          <w:szCs w:val="20"/>
        </w:rPr>
      </w:pPr>
    </w:p>
    <w:p>
      <w:pPr>
        <w:spacing w:before="11" w:line="240" w:lineRule="auto"/>
        <w:rPr>
          <w:rFonts w:ascii="楷体" w:hAnsi="楷体" w:eastAsia="楷体" w:cs="楷体"/>
          <w:sz w:val="13"/>
          <w:szCs w:val="13"/>
        </w:rPr>
      </w:pPr>
    </w:p>
    <w:p>
      <w:pPr>
        <w:pStyle w:val="2"/>
        <w:spacing w:line="484" w:lineRule="exact"/>
        <w:ind w:right="1235"/>
        <w:jc w:val="center"/>
      </w:pPr>
      <w:r>
        <w:t>2022</w:t>
      </w:r>
      <w:r>
        <w:rPr>
          <w:spacing w:val="-22"/>
        </w:rPr>
        <w:t xml:space="preserve"> </w:t>
      </w:r>
      <w:r>
        <w:t>年度聊城市哲学社会科学规划</w:t>
      </w:r>
    </w:p>
    <w:p>
      <w:pPr>
        <w:pStyle w:val="2"/>
        <w:spacing w:line="686" w:lineRule="exact"/>
        <w:ind w:right="1235"/>
        <w:jc w:val="center"/>
      </w:pPr>
      <w:r>
        <w:rPr>
          <w:rFonts w:hint="eastAsia"/>
          <w:lang w:val="en-US" w:eastAsia="zh-CN"/>
        </w:rPr>
        <w:t>一般</w:t>
      </w:r>
      <w:r>
        <w:t>课题立项名单</w:t>
      </w:r>
    </w:p>
    <w:p>
      <w:pPr>
        <w:spacing w:after="0" w:line="240" w:lineRule="auto"/>
        <w:jc w:val="left"/>
        <w:rPr>
          <w:rFonts w:ascii="宋体" w:hAnsi="宋体" w:eastAsia="宋体" w:cs="宋体"/>
          <w:sz w:val="21"/>
          <w:szCs w:val="21"/>
        </w:rPr>
      </w:pPr>
    </w:p>
    <w:p>
      <w:pPr>
        <w:spacing w:after="0" w:line="240" w:lineRule="auto"/>
        <w:jc w:val="left"/>
        <w:rPr>
          <w:rFonts w:ascii="宋体" w:hAnsi="宋体" w:eastAsia="宋体" w:cs="宋体"/>
          <w:sz w:val="21"/>
          <w:szCs w:val="21"/>
        </w:rPr>
      </w:pPr>
    </w:p>
    <w:p>
      <w:pPr>
        <w:spacing w:after="0" w:line="240" w:lineRule="auto"/>
        <w:jc w:val="left"/>
        <w:rPr>
          <w:rFonts w:ascii="宋体" w:hAnsi="宋体" w:eastAsia="宋体" w:cs="宋体"/>
          <w:sz w:val="21"/>
          <w:szCs w:val="21"/>
        </w:rPr>
      </w:pPr>
    </w:p>
    <w:p>
      <w:pPr>
        <w:spacing w:after="0" w:line="240" w:lineRule="auto"/>
        <w:jc w:val="left"/>
        <w:rPr>
          <w:rFonts w:ascii="宋体" w:hAnsi="宋体" w:eastAsia="宋体" w:cs="宋体"/>
          <w:sz w:val="21"/>
          <w:szCs w:val="21"/>
        </w:rPr>
      </w:pPr>
    </w:p>
    <w:tbl>
      <w:tblPr>
        <w:tblStyle w:val="3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560"/>
        <w:gridCol w:w="4158"/>
        <w:gridCol w:w="980"/>
        <w:gridCol w:w="1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 w:line="240" w:lineRule="auto"/>
              <w:ind w:left="137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 w:line="240" w:lineRule="auto"/>
              <w:ind w:left="295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课题类型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 w:line="240" w:lineRule="auto"/>
              <w:ind w:right="1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课题名称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line="277" w:lineRule="exact"/>
              <w:ind w:left="1"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课题</w:t>
            </w:r>
          </w:p>
          <w:p>
            <w:pPr>
              <w:pStyle w:val="7"/>
              <w:spacing w:line="313" w:lineRule="exact"/>
              <w:ind w:left="1" w:right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负责人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19" w:line="240" w:lineRule="auto"/>
              <w:ind w:left="417" w:right="0"/>
              <w:jc w:val="left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推荐单位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</w:p>
          <w:p>
            <w:pPr>
              <w:pStyle w:val="7"/>
              <w:spacing w:before="85" w:line="240" w:lineRule="auto"/>
              <w:ind w:right="0" w:rightChars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聊城市对外开放新发展格局的推进路径研究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274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徐旭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2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聊城市现代农业产业园建设研究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68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贾俊虎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2" w:leftChars="0" w:right="265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聊城市地域优秀文化赋能基层社会治理路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径研究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8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于翠杰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</w:p>
          <w:p>
            <w:pPr>
              <w:pStyle w:val="7"/>
              <w:spacing w:before="85" w:line="240" w:lineRule="auto"/>
              <w:ind w:right="0" w:rightChars="0"/>
              <w:jc w:val="center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健康老龄化视域下聊城市失能老人长期照</w:t>
            </w:r>
          </w:p>
          <w:p>
            <w:pPr>
              <w:pStyle w:val="7"/>
              <w:spacing w:before="85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护现状及政策建议研究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74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张云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21"/>
                <w:szCs w:val="21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2" w:leftChars="0" w:right="14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创新驱动视角下聊城市制造业高质量发展路径</w:t>
            </w:r>
            <w:r>
              <w:rPr>
                <w:rFonts w:ascii="宋体" w:hAnsi="宋体" w:eastAsia="宋体" w:cs="宋体"/>
                <w:spacing w:val="-96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4"/>
                <w:sz w:val="21"/>
                <w:szCs w:val="21"/>
              </w:rPr>
              <w:t>与对策研究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8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魏国华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2" w:leftChars="0" w:right="265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专利标准化视角下鲁西区域技术竞争力分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析研究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8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孙小梅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2" w:leftChars="0" w:right="265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聊城市智慧城市建设背景下的阅读推广模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式研究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74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周丽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聊城市户外广告招牌文化提升路径研究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8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王洪香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right="1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w w:val="99"/>
                <w:sz w:val="21"/>
              </w:rPr>
              <w:t>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2" w:leftChars="0" w:right="265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新时代聊城市青少年运动安全保障体系构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建研究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74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马晓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4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2" w:leftChars="0" w:right="265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乡村振兴战略下聊城市土地托管存在问题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及对策研究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8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李克乐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16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乡村振兴背景下聊城脱贫成果巩固研究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8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程俊峰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6"/>
                <w:sz w:val="21"/>
                <w:szCs w:val="21"/>
              </w:rPr>
              <w:t>聊城大学</w:t>
            </w:r>
          </w:p>
        </w:tc>
      </w:tr>
    </w:tbl>
    <w:p>
      <w:pPr>
        <w:spacing w:after="0" w:line="240" w:lineRule="auto"/>
        <w:jc w:val="left"/>
        <w:rPr>
          <w:rFonts w:ascii="宋体" w:hAnsi="宋体" w:eastAsia="宋体" w:cs="宋体"/>
          <w:sz w:val="21"/>
          <w:szCs w:val="21"/>
        </w:rPr>
        <w:sectPr>
          <w:footerReference r:id="rId5" w:type="default"/>
          <w:type w:val="continuous"/>
          <w:pgSz w:w="11910" w:h="16840"/>
          <w:pgMar w:top="1580" w:right="1300" w:bottom="1140" w:left="1100" w:header="720" w:footer="958" w:gutter="0"/>
          <w:pgNumType w:start="1"/>
          <w:cols w:space="720" w:num="1"/>
        </w:sect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8"/>
          <w:szCs w:val="8"/>
        </w:rPr>
      </w:pPr>
    </w:p>
    <w:tbl>
      <w:tblPr>
        <w:tblStyle w:val="3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560"/>
        <w:gridCol w:w="4158"/>
        <w:gridCol w:w="980"/>
        <w:gridCol w:w="18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2" w:leftChars="0" w:right="265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数字经济下农产品供应链创新发展路径研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74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刘闯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2" w:leftChars="0" w:right="265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新媒体环境下青年干部意识形态工作能力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提升研究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8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靳学斌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46" w:leftChars="0" w:right="144" w:rightChars="0" w:firstLine="103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新时代兴聊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十大工程研究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2" w:leftChars="0" w:right="265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从水利视角看聊城如何推进黄河流域生态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保护和高质量发展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68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傅奇蕾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4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6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东阿阿胶文化传承与传播创新研究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6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郑顺姬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6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8" w:line="244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102" w:leftChars="0" w:right="136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聊城市非物质文化遗产在幼儿教育中的传承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应用研究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317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3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42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1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大运河聊城段城镇及文化特色研究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1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朱年志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1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2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4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东昌木版年画现代性创作转换研究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4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黄海燕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4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19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78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50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谢榛诗赋理论互渗研究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50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周君燕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50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78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50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返乡青年创业的媒介实践及再赋权研究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50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王海华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78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51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聊城民间碑刻文献整理和利用研究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51" w:line="240" w:lineRule="auto"/>
              <w:ind w:left="317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51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0" w:line="278" w:lineRule="auto"/>
              <w:ind w:left="102" w:leftChars="0" w:right="136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人工智能技术对数字档案资源管理的影响机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制研究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317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韩伟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360" w:lineRule="exact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聊城市口传童谣抢救性记录与创新性传承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317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冯静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8" w:line="244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78" w:lineRule="auto"/>
              <w:ind w:left="102" w:leftChars="0" w:right="136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“两创”语境下寿张黄河夯号的传承路径探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0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王蒙萌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0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9" w:line="244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78" w:lineRule="auto"/>
              <w:ind w:left="102" w:leftChars="0" w:right="136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冀鲁豫边区红色基因融入学校思政教育路径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0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沙志慧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0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9" w:line="242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80" w:lineRule="auto"/>
              <w:ind w:left="102" w:leftChars="0" w:right="102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聊城市贯通“两河”特色文旅资源廊道</w:t>
            </w: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实现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区域高质量发展的路径研究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0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康建军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0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4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《冀鲁豫日报》红色基因的延续与创新研究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40" w:lineRule="auto"/>
              <w:ind w:left="317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宋梅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80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0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基于游戏化理念的聊城文旅体验设计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0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邱秀伟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0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rPr>
          <w:trHeight w:val="728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29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80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80" w:lineRule="auto"/>
              <w:ind w:left="102" w:leftChars="0" w:right="136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聊城市非物质文化遗产保护创新研究——以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郎庄面塑为个案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1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许中美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1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</w:tbl>
    <w:p>
      <w:pPr>
        <w:spacing w:after="0" w:line="240" w:lineRule="auto"/>
        <w:jc w:val="left"/>
        <w:rPr>
          <w:rFonts w:ascii="宋体" w:hAnsi="宋体" w:eastAsia="宋体" w:cs="宋体"/>
          <w:sz w:val="21"/>
          <w:szCs w:val="21"/>
        </w:rPr>
        <w:sectPr>
          <w:pgSz w:w="11910" w:h="16840"/>
          <w:pgMar w:top="1580" w:right="1300" w:bottom="1140" w:left="1100" w:header="0" w:footer="958" w:gutter="0"/>
          <w:cols w:space="720" w:num="1"/>
        </w:sectPr>
      </w:pPr>
    </w:p>
    <w:p>
      <w:pPr>
        <w:spacing w:before="11" w:line="240" w:lineRule="auto"/>
        <w:rPr>
          <w:rFonts w:ascii="Times New Roman" w:hAnsi="Times New Roman" w:eastAsia="Times New Roman" w:cs="Times New Roman"/>
          <w:sz w:val="8"/>
          <w:szCs w:val="8"/>
        </w:rPr>
      </w:pPr>
    </w:p>
    <w:tbl>
      <w:tblPr>
        <w:tblStyle w:val="3"/>
        <w:tblW w:w="0" w:type="auto"/>
        <w:tblInd w:w="1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6"/>
        <w:gridCol w:w="1560"/>
        <w:gridCol w:w="4158"/>
        <w:gridCol w:w="980"/>
        <w:gridCol w:w="1807"/>
      </w:tblGrid>
      <w:tr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78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聊城书法家邓钟岳研究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崔洁康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8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0"/>
                <w:szCs w:val="10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left="2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</w:p>
          <w:p>
            <w:pPr>
              <w:pStyle w:val="7"/>
              <w:spacing w:before="85" w:line="240" w:lineRule="auto"/>
              <w:ind w:left="235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鲁西民俗体育对铸牢中华民族共同体意识的</w:t>
            </w:r>
          </w:p>
          <w:p>
            <w:pPr>
              <w:pStyle w:val="7"/>
              <w:spacing w:before="85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价值作用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317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宋博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2"/>
                <w:szCs w:val="12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42" w:line="240" w:lineRule="auto"/>
              <w:ind w:left="235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</w:p>
          <w:p>
            <w:pPr>
              <w:pStyle w:val="7"/>
              <w:spacing w:before="85" w:line="240" w:lineRule="auto"/>
              <w:ind w:left="235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4" w:line="273" w:lineRule="auto"/>
              <w:ind w:left="102" w:leftChars="0" w:right="136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数字化时代鲁西民族传统体育文化的保护与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传承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刘庆闯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44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6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聊城乡村民俗文化旅游的美学内涵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6" w:line="240" w:lineRule="auto"/>
              <w:ind w:left="317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岳亚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6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8" w:line="244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" w:line="360" w:lineRule="exact"/>
              <w:ind w:left="102" w:leftChars="0" w:right="102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高校学生传承中医文化存在的问题及对策研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刘尚斌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2" w:line="242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旅游体验视域下聊城市红色旅游传承弘扬路</w:t>
            </w:r>
          </w:p>
          <w:p>
            <w:pPr>
              <w:pStyle w:val="7"/>
              <w:spacing w:before="37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径研究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1" w:line="240" w:lineRule="auto"/>
              <w:ind w:left="317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徐牧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1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36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2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line="260" w:lineRule="exact"/>
              <w:ind w:left="102"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聊城市优秀传统文化“两创”发展的培育路</w:t>
            </w:r>
          </w:p>
          <w:p>
            <w:pPr>
              <w:pStyle w:val="7"/>
              <w:spacing w:before="37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径研究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1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吴振方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41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37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2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4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新时代‘澄浆玉泥’非遗文化传承创新研究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4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张琳琳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4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38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44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62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聊城剪纸的活态传承研究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62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邵雪彤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62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39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0" w:line="278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1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聊城乡村影像的记录方向与价值研究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1" w:line="240" w:lineRule="auto"/>
              <w:ind w:left="317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朱晴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71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40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1" w:line="278" w:lineRule="auto"/>
              <w:ind w:left="235" w:leftChars="0" w:right="238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文化传承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创新研究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聊城艺术人才培养研究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石晓晗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164"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41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7" w:line="297" w:lineRule="auto"/>
              <w:ind w:left="446" w:leftChars="0" w:right="130" w:rightChars="0" w:hanging="315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孔繁森精神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7" w:line="297" w:lineRule="auto"/>
              <w:ind w:left="102" w:leftChars="0" w:right="155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2"/>
                <w:sz w:val="21"/>
                <w:szCs w:val="21"/>
              </w:rPr>
              <w:t>孔繁森精神融入外语类课程思政的价值与实现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1"/>
                <w:szCs w:val="21"/>
              </w:rPr>
              <w:t>路径研究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李照冰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7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42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6" w:line="297" w:lineRule="auto"/>
              <w:ind w:left="446" w:leftChars="0" w:right="130" w:rightChars="0" w:hanging="315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孔繁森精神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10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孔繁森精神的传统文化特质研究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田杰英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3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43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7" w:line="297" w:lineRule="auto"/>
              <w:ind w:left="446" w:leftChars="0" w:right="130" w:rightChars="0" w:hanging="315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孔繁森精神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7" w:line="297" w:lineRule="auto"/>
              <w:ind w:left="102" w:leftChars="0" w:right="136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孔繁森精神与东昌葫芦文化相结合的价值意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蕴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317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孙彬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44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6" w:line="297" w:lineRule="auto"/>
              <w:ind w:left="446" w:leftChars="0" w:right="130" w:rightChars="0" w:hanging="315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孔繁森精神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6" w:line="297" w:lineRule="auto"/>
              <w:ind w:left="102" w:leftChars="0" w:right="136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全媒体视域下孔繁森精神传播的优化路径研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张怀伟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3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exact"/>
        </w:trPr>
        <w:tc>
          <w:tcPr>
            <w:tcW w:w="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7"/>
              <w:spacing w:before="6" w:line="240" w:lineRule="auto"/>
              <w:ind w:right="0"/>
              <w:jc w:val="left"/>
              <w:rPr>
                <w:rFonts w:ascii="Times New Roman" w:hAnsi="Times New Roman" w:eastAsia="Times New Roman" w:cs="Times New Roman"/>
                <w:sz w:val="16"/>
                <w:szCs w:val="16"/>
              </w:rPr>
            </w:pPr>
          </w:p>
          <w:p>
            <w:pPr>
              <w:pStyle w:val="7"/>
              <w:spacing w:line="240" w:lineRule="auto"/>
              <w:ind w:left="1" w:right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/>
                <w:sz w:val="21"/>
              </w:rPr>
              <w:t>45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7" w:line="297" w:lineRule="auto"/>
              <w:ind w:left="446" w:leftChars="0" w:right="130" w:rightChars="0" w:hanging="315" w:firstLine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孔繁森精神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研究</w:t>
            </w:r>
          </w:p>
        </w:tc>
        <w:tc>
          <w:tcPr>
            <w:tcW w:w="41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27" w:line="297" w:lineRule="auto"/>
              <w:ind w:left="102" w:leftChars="0" w:right="136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新形势下加强孔繁森精神对青少年思想引领</w:t>
            </w:r>
            <w:r>
              <w:rPr>
                <w:rFonts w:ascii="宋体" w:hAnsi="宋体" w:eastAsia="宋体" w:cs="宋体"/>
                <w:w w:val="99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z w:val="21"/>
                <w:szCs w:val="21"/>
              </w:rPr>
              <w:t>的路径和载体研究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212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胡明洋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7"/>
              <w:spacing w:before="5" w:line="240" w:lineRule="auto"/>
              <w:ind w:right="0"/>
              <w:jc w:val="left"/>
              <w:rPr>
                <w:rFonts w:ascii="Arial Unicode MS" w:hAnsi="Arial Unicode MS" w:eastAsia="Arial Unicode MS" w:cs="Arial Unicode MS"/>
                <w:sz w:val="11"/>
                <w:szCs w:val="11"/>
              </w:rPr>
            </w:pPr>
          </w:p>
          <w:p>
            <w:pPr>
              <w:pStyle w:val="7"/>
              <w:spacing w:line="240" w:lineRule="auto"/>
              <w:ind w:left="103" w:leftChars="0" w:right="0" w:rightChars="0"/>
              <w:jc w:val="left"/>
              <w:rPr>
                <w:rFonts w:ascii="宋体" w:hAnsi="宋体" w:eastAsia="宋体" w:cs="宋体"/>
                <w:sz w:val="21"/>
                <w:szCs w:val="21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聊城大学</w:t>
            </w:r>
          </w:p>
        </w:tc>
      </w:tr>
    </w:tbl>
    <w:p/>
    <w:sectPr>
      <w:footerReference r:id="rId6" w:type="default"/>
      <w:pgSz w:w="11910" w:h="16840"/>
      <w:pgMar w:top="1580" w:right="1300" w:bottom="1140" w:left="1100" w:header="0" w:footer="95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49" o:spid="_x0000_s2049" o:spt="202" type="#_x0000_t202" style="position:absolute;left:0pt;margin-left:293.4pt;margin-top:782pt;height:11pt;width:8.5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4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0" w:after="0" w:line="14" w:lineRule="auto"/>
      <w:rPr>
        <w:sz w:val="20"/>
        <w:szCs w:val="20"/>
      </w:rPr>
    </w:pPr>
    <w:r>
      <w:pict>
        <v:shape id="_x0000_s2050" o:spid="_x0000_s2050" o:spt="202" type="#_x0000_t202" style="position:absolute;left:0pt;margin-left:291.15pt;margin-top:782pt;height:11pt;width:13.1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204" w:lineRule="exact"/>
                  <w:ind w:left="40" w:right="0" w:firstLine="0"/>
                  <w:jc w:val="left"/>
                  <w:rPr>
                    <w:rFonts w:ascii="Times New Roman" w:hAnsi="Times New Roman" w:eastAsia="Times New Roman"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24C91C9D"/>
    <w:rsid w:val="294857A2"/>
    <w:rsid w:val="44A814FA"/>
    <w:rsid w:val="7F1843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432"/>
    </w:pPr>
    <w:rPr>
      <w:rFonts w:ascii="Arial Unicode MS" w:hAnsi="Arial Unicode MS" w:eastAsia="Arial Unicode MS"/>
      <w:sz w:val="44"/>
      <w:szCs w:val="44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</w:style>
  <w:style w:type="paragraph" w:customStyle="1" w:styleId="7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3</Pages>
  <Words>1657</Words>
  <Characters>1696</Characters>
  <TotalTime>0</TotalTime>
  <ScaleCrop>false</ScaleCrop>
  <LinksUpToDate>false</LinksUpToDate>
  <CharactersWithSpaces>1761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2022-04-18T08:35:00Z</dcterms:created>
  <dc:creator>AutoBVT</dc:creator>
  <cp:lastModifiedBy>宋立杰</cp:lastModifiedBy>
  <dcterms:modified xsi:type="dcterms:W3CDTF">2022-04-18T02:18:13Z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2022-04-18T00:00:00Z</vt:filetime>
  </property>
  <property fmtid="{D5CDD505-2E9C-101B-9397-08002B2CF9AE}" pid="5" name="KSOProductBuildVer">
    <vt:lpwstr>2052-11.1.0.11365</vt:lpwstr>
  </property>
  <property fmtid="{D5CDD505-2E9C-101B-9397-08002B2CF9AE}" pid="6" name="ICV">
    <vt:lpwstr>5F3F7C9BC5114BB2B068D3BCA7513331</vt:lpwstr>
  </property>
</Properties>
</file>