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3C" w:rsidRDefault="00BB633C" w:rsidP="00444D2C">
      <w:pPr>
        <w:pStyle w:val="a3"/>
        <w:spacing w:line="400" w:lineRule="exact"/>
        <w:ind w:firstLine="480"/>
        <w:rPr>
          <w:color w:val="3A3A3A"/>
          <w:sz w:val="21"/>
          <w:szCs w:val="21"/>
        </w:rPr>
      </w:pPr>
      <w:r>
        <w:rPr>
          <w:rFonts w:hint="eastAsia"/>
          <w:color w:val="3A3A3A"/>
          <w:sz w:val="21"/>
          <w:szCs w:val="21"/>
        </w:rPr>
        <w:t>近日，财政部、全国社科规划领导小组联合修订印发了《国家社会科学基金项目资金管理办法（财教〔2016〕304号，以下简称《资金管理办法》）。为了帮助社科界广大专家学者、项目责任单位和有关管理部门更好地理解和执行《资金管理办法》，现就国家社科基金项目资金使用和管理中需要注意的问题解答如下。</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一、把项目资金分为直接费用和间接费用的主要考虑是什么？</w:t>
      </w:r>
    </w:p>
    <w:p w:rsidR="00BB633C" w:rsidRDefault="00BB633C" w:rsidP="00444D2C">
      <w:pPr>
        <w:pStyle w:val="a3"/>
        <w:spacing w:line="400" w:lineRule="exact"/>
        <w:ind w:firstLine="480"/>
        <w:rPr>
          <w:color w:val="3A3A3A"/>
          <w:sz w:val="21"/>
          <w:szCs w:val="21"/>
        </w:rPr>
      </w:pPr>
      <w:r>
        <w:rPr>
          <w:rFonts w:hint="eastAsia"/>
          <w:color w:val="3A3A3A"/>
          <w:sz w:val="21"/>
          <w:szCs w:val="21"/>
        </w:rPr>
        <w:t>《资金管理办法》的最大变化之一是把项目资金分为直接费用和间接费用。近些年来，社科界不少专家学者和项目责任单位反映，原《经费管理办法》对责任单位间接成本和管理费用的补偿不足，承担研究任务的科研人员也难以从项目经费中获得激励。现《资金管理办法》以间接费用形式完善了对责任单位间接成本和管理费用的补偿，以绩效支出形式提供了对科研人员的激励。这有利于进一步营造良好科研环境，激发社科界广大专家学者的积极性和创造性，更好地推动哲学社会科学繁荣发展。</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二、直接费用包括哪些开支科目，如何管理和使用？</w:t>
      </w:r>
    </w:p>
    <w:p w:rsidR="00BB633C" w:rsidRDefault="00BB633C" w:rsidP="00444D2C">
      <w:pPr>
        <w:pStyle w:val="a3"/>
        <w:spacing w:line="400" w:lineRule="exact"/>
        <w:ind w:firstLine="480"/>
        <w:rPr>
          <w:color w:val="3A3A3A"/>
          <w:sz w:val="21"/>
          <w:szCs w:val="21"/>
        </w:rPr>
      </w:pPr>
      <w:r>
        <w:rPr>
          <w:rFonts w:hint="eastAsia"/>
          <w:color w:val="3A3A3A"/>
          <w:sz w:val="21"/>
          <w:szCs w:val="21"/>
        </w:rPr>
        <w:t>直接费用是指在项目研究过程中发生的与之直接相关的费用，根据资金用途不同，具体分为8个开支科目：资料费、数据采集费、会议费/差旅费/国际合作交流费、设备费、专家咨询费、劳务费、印刷出版费和其他支出。直接费用所有开支科目均不设比例限制，由项目负责人按照项目研究实际需要编制，并按照国家有关规定开支。直接费用纳入责任单位财务统一管理，单独核算，专款专用。</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三、哪些费用可以列支资料费？</w:t>
      </w:r>
    </w:p>
    <w:p w:rsidR="00BB633C" w:rsidRDefault="00BB633C" w:rsidP="00444D2C">
      <w:pPr>
        <w:pStyle w:val="a3"/>
        <w:spacing w:line="400" w:lineRule="exact"/>
        <w:ind w:firstLine="480"/>
        <w:rPr>
          <w:color w:val="3A3A3A"/>
          <w:sz w:val="21"/>
          <w:szCs w:val="21"/>
        </w:rPr>
      </w:pPr>
      <w:r>
        <w:rPr>
          <w:rFonts w:hint="eastAsia"/>
          <w:color w:val="3A3A3A"/>
          <w:sz w:val="21"/>
          <w:szCs w:val="21"/>
        </w:rPr>
        <w:t>项目研究过程中需要支付的图书（包括外文图书）购置费，资料收集、整理、复印、翻拍、翻译费，专用软件购买费，文献检索费等，均可列支资料费。相比原《经费管理办法》，资料费开支范围增加了文献检索费，并明确纳入外文图书购置费。</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四、数据采集费开支范围有哪些？</w:t>
      </w:r>
    </w:p>
    <w:p w:rsidR="00BB633C" w:rsidRDefault="00BB633C" w:rsidP="00444D2C">
      <w:pPr>
        <w:pStyle w:val="a3"/>
        <w:spacing w:line="400" w:lineRule="exact"/>
        <w:ind w:firstLine="480"/>
        <w:rPr>
          <w:color w:val="3A3A3A"/>
          <w:sz w:val="21"/>
          <w:szCs w:val="21"/>
        </w:rPr>
      </w:pPr>
      <w:r>
        <w:rPr>
          <w:rFonts w:hint="eastAsia"/>
          <w:color w:val="3A3A3A"/>
          <w:sz w:val="21"/>
          <w:szCs w:val="21"/>
        </w:rPr>
        <w:t>数据采集费指在项目研究过程中发生的调查、访谈、数据购买、数据分析及相应技术服务购买等支出的费用。一般而言，社会科学各学科研究需要进行数据采集，既包括直接收集一手数据，也包括购买二手数据及相应的数据分析服务。相比原《经费管理办法》，数据采集费开支范围增加了数据购买、数据分析及相应技术服务购买支出。</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五、会议费/差旅费/国际合作与交流费如何使用?</w:t>
      </w:r>
    </w:p>
    <w:p w:rsidR="00BB633C" w:rsidRDefault="00BB633C" w:rsidP="00444D2C">
      <w:pPr>
        <w:pStyle w:val="a3"/>
        <w:spacing w:line="400" w:lineRule="exact"/>
        <w:ind w:firstLine="480"/>
        <w:rPr>
          <w:color w:val="3A3A3A"/>
          <w:sz w:val="21"/>
          <w:szCs w:val="21"/>
        </w:rPr>
      </w:pPr>
      <w:r>
        <w:rPr>
          <w:rFonts w:hint="eastAsia"/>
          <w:color w:val="3A3A3A"/>
          <w:sz w:val="21"/>
          <w:szCs w:val="21"/>
        </w:rPr>
        <w:lastRenderedPageBreak/>
        <w:t>1.把原《经费管理办法》会议费、差旅费、国际合作与交流费合并为一个科目，项目研究过程中开展学术研讨、咨询交流、考察调研等活动而发生的会议、交通、食宿等费用，以及项目研究人员出国及赴港澳台、外国专家来华及港澳台专家来内地开展学术合作与交流的费用，均可列支。</w:t>
      </w:r>
    </w:p>
    <w:p w:rsidR="00BB633C" w:rsidRDefault="00BB633C" w:rsidP="00444D2C">
      <w:pPr>
        <w:pStyle w:val="a3"/>
        <w:spacing w:line="400" w:lineRule="exact"/>
        <w:ind w:firstLine="480"/>
        <w:rPr>
          <w:color w:val="3A3A3A"/>
          <w:sz w:val="21"/>
          <w:szCs w:val="21"/>
        </w:rPr>
      </w:pPr>
      <w:r>
        <w:rPr>
          <w:rFonts w:hint="eastAsia"/>
          <w:color w:val="3A3A3A"/>
          <w:sz w:val="21"/>
          <w:szCs w:val="21"/>
        </w:rPr>
        <w:t>2.会议费/差旅费/国际合作与交流费由项目负责人按照项目研究实际需要编制预算。这三项费用合计不超过直接费用20%的，不需要提供预算测算依据；超过直接费用20%的，需要对计划开展的会议、调研、国际合作与交流等所需经费情况作出具体说明。</w:t>
      </w:r>
    </w:p>
    <w:p w:rsidR="00BB633C" w:rsidRDefault="00BB633C" w:rsidP="00444D2C">
      <w:pPr>
        <w:pStyle w:val="a3"/>
        <w:spacing w:line="400" w:lineRule="exact"/>
        <w:ind w:firstLine="480"/>
        <w:rPr>
          <w:color w:val="3A3A3A"/>
          <w:sz w:val="21"/>
          <w:szCs w:val="21"/>
        </w:rPr>
      </w:pPr>
      <w:r>
        <w:rPr>
          <w:rFonts w:hint="eastAsia"/>
          <w:color w:val="3A3A3A"/>
          <w:sz w:val="21"/>
          <w:szCs w:val="21"/>
        </w:rPr>
        <w:t>3.会议费/差旅费/国际合作与交流费应当按照国家对于高校和科研院所差旅、会议、出国管理有关规定和标准开支。为了准确编制预算，该科目可大体分为会议费、差旅费、国际合作与交流费三个子项，但在经费使用过程中，完全由项目负责人自主统筹使用。</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六、开支设备费应当注意什么？</w:t>
      </w:r>
    </w:p>
    <w:p w:rsidR="00BB633C" w:rsidRDefault="00BB633C" w:rsidP="00444D2C">
      <w:pPr>
        <w:pStyle w:val="a3"/>
        <w:spacing w:line="400" w:lineRule="exact"/>
        <w:ind w:firstLine="480"/>
        <w:rPr>
          <w:color w:val="3A3A3A"/>
          <w:sz w:val="21"/>
          <w:szCs w:val="21"/>
        </w:rPr>
      </w:pPr>
      <w:r>
        <w:rPr>
          <w:rFonts w:hint="eastAsia"/>
          <w:color w:val="3A3A3A"/>
          <w:sz w:val="21"/>
          <w:szCs w:val="21"/>
        </w:rPr>
        <w:t>1.项目研究过程中购置设备和设备耗材、升级维护现有设备以及租用外单位设备而发生的费用，可列支设备费。</w:t>
      </w:r>
    </w:p>
    <w:p w:rsidR="00BB633C" w:rsidRDefault="00BB633C" w:rsidP="00444D2C">
      <w:pPr>
        <w:pStyle w:val="a3"/>
        <w:spacing w:line="400" w:lineRule="exact"/>
        <w:ind w:firstLine="480"/>
        <w:rPr>
          <w:color w:val="3A3A3A"/>
          <w:sz w:val="21"/>
          <w:szCs w:val="21"/>
        </w:rPr>
      </w:pPr>
      <w:r>
        <w:rPr>
          <w:rFonts w:hint="eastAsia"/>
          <w:color w:val="3A3A3A"/>
          <w:sz w:val="21"/>
          <w:szCs w:val="21"/>
        </w:rPr>
        <w:t>2.设备费开支应当与项目研究密切相关，严格控制设备购置，严禁重复购置、过度购置，鼓励共享、租赁以及对现有设备进行升级。</w:t>
      </w:r>
    </w:p>
    <w:p w:rsidR="00BB633C" w:rsidRDefault="00BB633C" w:rsidP="00444D2C">
      <w:pPr>
        <w:pStyle w:val="a3"/>
        <w:spacing w:line="400" w:lineRule="exact"/>
        <w:ind w:firstLine="480"/>
        <w:rPr>
          <w:color w:val="3A3A3A"/>
          <w:sz w:val="21"/>
          <w:szCs w:val="21"/>
        </w:rPr>
      </w:pPr>
      <w:r>
        <w:rPr>
          <w:rFonts w:hint="eastAsia"/>
          <w:color w:val="3A3A3A"/>
          <w:sz w:val="21"/>
          <w:szCs w:val="21"/>
        </w:rPr>
        <w:t>3.设备要和办公用品区别开来，一般来说，电脑、打印机、复印机、数码相机及其耗材等属于设备，笔墨纸张、文件夹等属于办公用品。</w:t>
      </w:r>
    </w:p>
    <w:p w:rsidR="00BB633C" w:rsidRDefault="00BB633C" w:rsidP="00444D2C">
      <w:pPr>
        <w:pStyle w:val="a3"/>
        <w:spacing w:line="400" w:lineRule="exact"/>
        <w:ind w:firstLine="480"/>
        <w:rPr>
          <w:color w:val="3A3A3A"/>
          <w:sz w:val="21"/>
          <w:szCs w:val="21"/>
        </w:rPr>
      </w:pPr>
      <w:r>
        <w:rPr>
          <w:rFonts w:hint="eastAsia"/>
          <w:color w:val="3A3A3A"/>
          <w:sz w:val="21"/>
          <w:szCs w:val="21"/>
        </w:rPr>
        <w:t>4.使用项目资金购置的设备属于国有资产，按照国有资产管理有关规定统一管理。</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七、什么是专家咨询费，对支付对象有何要求？</w:t>
      </w:r>
    </w:p>
    <w:p w:rsidR="00BB633C" w:rsidRDefault="00BB633C" w:rsidP="00444D2C">
      <w:pPr>
        <w:pStyle w:val="a3"/>
        <w:spacing w:line="400" w:lineRule="exact"/>
        <w:ind w:firstLine="480"/>
        <w:rPr>
          <w:color w:val="3A3A3A"/>
          <w:sz w:val="21"/>
          <w:szCs w:val="21"/>
        </w:rPr>
      </w:pPr>
      <w:r>
        <w:rPr>
          <w:rFonts w:hint="eastAsia"/>
          <w:color w:val="3A3A3A"/>
          <w:sz w:val="21"/>
          <w:szCs w:val="21"/>
        </w:rPr>
        <w:t>专家咨询费是指在项目研究过程中支付给临时聘请的咨询专家的费用，支出标准应当按照国家有关规定执行。一般来说，支出咨询费需满足两个条件：一是支付对象确实属于项目研究领域的专家；二是支付对象切实发挥了咨询作用，推动了项目研究的顺利开展。需要注意的是，专家咨询费不得支付给本课题组成员以及履行项目管理职务行为的相关工作人员。</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八、劳务费开支范围有何变化，标准如何确定？</w:t>
      </w:r>
    </w:p>
    <w:p w:rsidR="00BB633C" w:rsidRDefault="00BB633C" w:rsidP="00444D2C">
      <w:pPr>
        <w:pStyle w:val="a3"/>
        <w:spacing w:line="400" w:lineRule="exact"/>
        <w:ind w:firstLine="480"/>
        <w:rPr>
          <w:color w:val="3A3A3A"/>
          <w:sz w:val="21"/>
          <w:szCs w:val="21"/>
        </w:rPr>
      </w:pPr>
      <w:r>
        <w:rPr>
          <w:rFonts w:hint="eastAsia"/>
          <w:color w:val="3A3A3A"/>
          <w:sz w:val="21"/>
          <w:szCs w:val="21"/>
        </w:rPr>
        <w:t>《资金管理办法》扩大了劳务费开支范围，在参与项目研究的在校研究生等人员的基础上，增加了博士后、访问学者、项目聘用研究人员和科研辅助人员，并将临时聘用人员</w:t>
      </w:r>
      <w:r>
        <w:rPr>
          <w:rFonts w:hint="eastAsia"/>
          <w:color w:val="3A3A3A"/>
          <w:sz w:val="21"/>
          <w:szCs w:val="21"/>
        </w:rPr>
        <w:lastRenderedPageBreak/>
        <w:t>的社会保险补助费用纳入劳务费开支范围。同时规定，劳务费预算不设比例限制，按照项目研究实际需要编制。项目聘用人员的劳务费开支标准参照当地科学研究和技术服务业人员平均工资水平以及在项目研究中承担的工作任务确定。</w:t>
      </w:r>
    </w:p>
    <w:p w:rsidR="00BB633C" w:rsidRDefault="00BB633C" w:rsidP="00444D2C">
      <w:pPr>
        <w:pStyle w:val="a3"/>
        <w:spacing w:line="400" w:lineRule="exact"/>
        <w:ind w:firstLine="480"/>
        <w:rPr>
          <w:color w:val="3A3A3A"/>
          <w:sz w:val="21"/>
          <w:szCs w:val="21"/>
        </w:rPr>
      </w:pPr>
      <w:r>
        <w:rPr>
          <w:rFonts w:hint="eastAsia"/>
          <w:color w:val="3A3A3A"/>
          <w:sz w:val="21"/>
          <w:szCs w:val="21"/>
        </w:rPr>
        <w:t>对以上规定应当全面准确理解：第一，劳务费支付对象必须直接参与项目研究或者参与调查访谈、考古发掘、科学实验等科研辅助活动。第二，劳务费支付对象包括研究生、博士后、访问学者以及项目聘用的研究人员、科研辅助人员等。第三，项目负责人应当综合考虑项目研究实际需要，科学合理编制劳务费预算。</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九、支出印刷出版费有什么要求？</w:t>
      </w:r>
    </w:p>
    <w:p w:rsidR="00BB633C" w:rsidRDefault="00BB633C" w:rsidP="00444D2C">
      <w:pPr>
        <w:pStyle w:val="a3"/>
        <w:spacing w:line="400" w:lineRule="exact"/>
        <w:ind w:firstLine="480"/>
        <w:rPr>
          <w:color w:val="3A3A3A"/>
          <w:sz w:val="21"/>
          <w:szCs w:val="21"/>
        </w:rPr>
      </w:pPr>
      <w:r>
        <w:rPr>
          <w:rFonts w:hint="eastAsia"/>
          <w:color w:val="3A3A3A"/>
          <w:sz w:val="21"/>
          <w:szCs w:val="21"/>
        </w:rPr>
        <w:t>在项目研究过程中支付的打印费、印刷费及阶段性成果出版费，可列支印刷出版费。需要注意的是，国家社科基金项目资金不得支出论文发表版面费，此类支出不得列支印刷出版费。另外，除后期资助项目、中华学术外译项目外，国家社科基金其他类别项目的最终成果出版费也不得列支印刷出版费。</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十、其他支出如何列支？</w:t>
      </w:r>
    </w:p>
    <w:p w:rsidR="00BB633C" w:rsidRDefault="00BB633C" w:rsidP="00444D2C">
      <w:pPr>
        <w:pStyle w:val="a3"/>
        <w:spacing w:line="400" w:lineRule="exact"/>
        <w:ind w:firstLine="480"/>
        <w:rPr>
          <w:color w:val="3A3A3A"/>
          <w:sz w:val="21"/>
          <w:szCs w:val="21"/>
        </w:rPr>
      </w:pPr>
      <w:r>
        <w:rPr>
          <w:rFonts w:hint="eastAsia"/>
          <w:color w:val="3A3A3A"/>
          <w:sz w:val="21"/>
          <w:szCs w:val="21"/>
        </w:rPr>
        <w:t>其他支出属于项目预算的“兜底科目”，项目研究过程中发生的除上述7个科目之外的其他支出均可列支。需注意两个问题：一是其他支出中的各项具体支出应当在填报项目预算时单独列示，单独核定。二是其他支出一般包括笔墨纸张等办公用品费、通讯费、互联网服务费等支出。</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十一、间接费用如何核定和使用？</w:t>
      </w:r>
    </w:p>
    <w:p w:rsidR="00BB633C" w:rsidRDefault="00BB633C" w:rsidP="00444D2C">
      <w:pPr>
        <w:pStyle w:val="a3"/>
        <w:spacing w:line="400" w:lineRule="exact"/>
        <w:ind w:firstLine="480"/>
        <w:rPr>
          <w:color w:val="3A3A3A"/>
          <w:sz w:val="21"/>
          <w:szCs w:val="21"/>
        </w:rPr>
      </w:pPr>
      <w:r>
        <w:rPr>
          <w:rFonts w:hint="eastAsia"/>
          <w:color w:val="3A3A3A"/>
          <w:sz w:val="21"/>
          <w:szCs w:val="21"/>
        </w:rPr>
        <w:t>1.间接费用使用包括三个方面，即补偿责任单位为项目研究提供的现有仪器设备及房屋、水、电、气、暖消耗等间接成本，管理费用，以及为提高科研工作绩效而安排的绩效支出。间接费用由责任单位结合实际情况，在综合考虑单位与个人、当前与长远、激励与约束等关系的基础上，统筹管理使用。</w:t>
      </w:r>
    </w:p>
    <w:p w:rsidR="00BB633C" w:rsidRDefault="00BB633C" w:rsidP="00444D2C">
      <w:pPr>
        <w:pStyle w:val="a3"/>
        <w:spacing w:line="400" w:lineRule="exact"/>
        <w:ind w:firstLine="480"/>
        <w:rPr>
          <w:color w:val="3A3A3A"/>
          <w:sz w:val="21"/>
          <w:szCs w:val="21"/>
        </w:rPr>
      </w:pPr>
      <w:r>
        <w:rPr>
          <w:rFonts w:hint="eastAsia"/>
          <w:color w:val="3A3A3A"/>
          <w:sz w:val="21"/>
          <w:szCs w:val="21"/>
        </w:rPr>
        <w:t>2.间接费用采用分段超额累退比例法计算，按照不超过项目资助总额的一定比例核定。具体比例如下：50万元及以下部分为30%；超过50万元至500万元的部分为20%；超过500万元的部分为13%。比如，2016年年度项目、青年项目和西部项目资助总额均为20万元，间接费用为20×30%=6（万元）；重大项目资助总额为80万元，间接费用为50×30%+（80-50）×20%=21（万元）。</w:t>
      </w:r>
    </w:p>
    <w:p w:rsidR="00BB633C" w:rsidRDefault="00BB633C" w:rsidP="00444D2C">
      <w:pPr>
        <w:pStyle w:val="a3"/>
        <w:spacing w:line="400" w:lineRule="exact"/>
        <w:ind w:firstLine="480"/>
        <w:rPr>
          <w:color w:val="3A3A3A"/>
          <w:sz w:val="21"/>
          <w:szCs w:val="21"/>
        </w:rPr>
      </w:pPr>
      <w:r>
        <w:rPr>
          <w:rFonts w:hint="eastAsia"/>
          <w:color w:val="3A3A3A"/>
          <w:sz w:val="21"/>
          <w:szCs w:val="21"/>
        </w:rPr>
        <w:lastRenderedPageBreak/>
        <w:t>3.间接费用核定与责任单位信用等级挂钩，具体管理规定在《资金管理办法》实施一段时间以后，根据工作需要另行制定。</w:t>
      </w:r>
    </w:p>
    <w:p w:rsidR="00BB633C" w:rsidRDefault="00BB633C" w:rsidP="00444D2C">
      <w:pPr>
        <w:pStyle w:val="a3"/>
        <w:spacing w:line="400" w:lineRule="exact"/>
        <w:ind w:firstLine="480"/>
        <w:rPr>
          <w:color w:val="3A3A3A"/>
          <w:sz w:val="21"/>
          <w:szCs w:val="21"/>
        </w:rPr>
      </w:pPr>
      <w:r>
        <w:rPr>
          <w:rFonts w:hint="eastAsia"/>
          <w:color w:val="3A3A3A"/>
          <w:sz w:val="21"/>
          <w:szCs w:val="21"/>
        </w:rPr>
        <w:t>4.责任单位不得在核定的间接费用以外再以任何名义在项目资金中重复提取、列支相关费用。</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十二、绩效支出如何核定？</w:t>
      </w:r>
    </w:p>
    <w:p w:rsidR="00BB633C" w:rsidRDefault="00BB633C" w:rsidP="00444D2C">
      <w:pPr>
        <w:pStyle w:val="a3"/>
        <w:spacing w:line="400" w:lineRule="exact"/>
        <w:ind w:firstLine="480"/>
        <w:rPr>
          <w:color w:val="3A3A3A"/>
          <w:sz w:val="21"/>
          <w:szCs w:val="21"/>
        </w:rPr>
      </w:pPr>
      <w:r>
        <w:rPr>
          <w:rFonts w:hint="eastAsia"/>
          <w:color w:val="3A3A3A"/>
          <w:sz w:val="21"/>
          <w:szCs w:val="21"/>
        </w:rPr>
        <w:t>绩效支出由责任单位在核定的间接费用范围内安排。责任单位在核定绩效支出时需注意以下几点：第一，要处理好间接成本和绩效支出的关系，在制定本单位间接费用使用和管理相关制度时，应充分听取科研人员的意见，防止片面化、简单化。第二，坚持公平公正，绩效奖励应当与科研人员在项目工作中的实际贡献相一致。第三，坚持分期安排，要结合项目研究进度和完成质量来安排绩效支出，发挥好绩效支出的奖优惩怠作用。</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十三、项目资金预算编制和审核程序是怎样的？</w:t>
      </w:r>
    </w:p>
    <w:p w:rsidR="00BB633C" w:rsidRDefault="00BB633C" w:rsidP="00444D2C">
      <w:pPr>
        <w:pStyle w:val="a3"/>
        <w:spacing w:line="400" w:lineRule="exact"/>
        <w:ind w:firstLine="480"/>
        <w:rPr>
          <w:color w:val="3A3A3A"/>
          <w:sz w:val="21"/>
          <w:szCs w:val="21"/>
        </w:rPr>
      </w:pPr>
      <w:r>
        <w:rPr>
          <w:rFonts w:hint="eastAsia"/>
          <w:color w:val="3A3A3A"/>
          <w:sz w:val="21"/>
          <w:szCs w:val="21"/>
        </w:rPr>
        <w:t>1．国家社科基金项目批准立项后，全国社科规划办将发出立项通知和项目资金预算表。项目负责人应当在收到立项通知之日起30日内完成预算编制。无特殊情况，逾期不提交的，视为自动放弃资助。</w:t>
      </w:r>
    </w:p>
    <w:p w:rsidR="00BB633C" w:rsidRDefault="00BB633C" w:rsidP="00444D2C">
      <w:pPr>
        <w:pStyle w:val="a3"/>
        <w:spacing w:line="400" w:lineRule="exact"/>
        <w:ind w:firstLine="480"/>
        <w:rPr>
          <w:color w:val="3A3A3A"/>
          <w:sz w:val="21"/>
          <w:szCs w:val="21"/>
        </w:rPr>
      </w:pPr>
      <w:r>
        <w:rPr>
          <w:rFonts w:hint="eastAsia"/>
          <w:color w:val="3A3A3A"/>
          <w:sz w:val="21"/>
          <w:szCs w:val="21"/>
        </w:rPr>
        <w:t>2.项目负责人应当按照目标相关性、政策相符性和经济合理性原则，根据项目研究需要和资金开支范围，科学合理、实事求是地编制项目预算，并按要求在项目预算表相应栏目说明主要用途和测算理由。编制预算时，不考虑不可预见因素、前期投入、预留资金及配套经费。</w:t>
      </w:r>
    </w:p>
    <w:p w:rsidR="00BB633C" w:rsidRDefault="00BB633C" w:rsidP="00444D2C">
      <w:pPr>
        <w:pStyle w:val="a3"/>
        <w:spacing w:line="400" w:lineRule="exact"/>
        <w:ind w:firstLine="480"/>
        <w:rPr>
          <w:color w:val="3A3A3A"/>
          <w:sz w:val="21"/>
          <w:szCs w:val="21"/>
        </w:rPr>
      </w:pPr>
      <w:r>
        <w:rPr>
          <w:rFonts w:hint="eastAsia"/>
          <w:color w:val="3A3A3A"/>
          <w:sz w:val="21"/>
          <w:szCs w:val="21"/>
        </w:rPr>
        <w:t>3.责任单位科研和财务管理部门对项目预算进行审核，按要求填写相关内容，报所在省区市社科规划办或在京委托管理机构审核后，提交全国社科规划办审核。</w:t>
      </w:r>
    </w:p>
    <w:p w:rsidR="00BB633C" w:rsidRDefault="00BB633C" w:rsidP="00444D2C">
      <w:pPr>
        <w:pStyle w:val="a3"/>
        <w:spacing w:line="400" w:lineRule="exact"/>
        <w:ind w:firstLine="480"/>
        <w:rPr>
          <w:color w:val="3A3A3A"/>
          <w:sz w:val="21"/>
          <w:szCs w:val="21"/>
        </w:rPr>
      </w:pPr>
      <w:r>
        <w:rPr>
          <w:rFonts w:hint="eastAsia"/>
          <w:color w:val="3A3A3A"/>
          <w:sz w:val="21"/>
          <w:szCs w:val="21"/>
        </w:rPr>
        <w:t>4.项目资金预算通过审核后，即成为有约束力的项目资金使用和管理依据，项目负责人应当严格执行，不能随意变更。项目资金预算未通过审核的，应当按要求调整后重新上报。</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十四、项目资金如何支付？</w:t>
      </w:r>
    </w:p>
    <w:p w:rsidR="00BB633C" w:rsidRDefault="00BB633C" w:rsidP="00444D2C">
      <w:pPr>
        <w:pStyle w:val="a3"/>
        <w:spacing w:line="400" w:lineRule="exact"/>
        <w:ind w:firstLine="480"/>
        <w:rPr>
          <w:color w:val="3A3A3A"/>
          <w:sz w:val="21"/>
          <w:szCs w:val="21"/>
        </w:rPr>
      </w:pPr>
      <w:r>
        <w:rPr>
          <w:rFonts w:hint="eastAsia"/>
          <w:color w:val="3A3A3A"/>
          <w:sz w:val="21"/>
          <w:szCs w:val="21"/>
        </w:rPr>
        <w:t>国家社科基金项目资金的资金支付执行国库集中支付制度。属于政府采购范围的，应当按照政府采购有关规定执行。项目资金按照项目类别和完成期限分期分批支付。项目资</w:t>
      </w:r>
      <w:r>
        <w:rPr>
          <w:rFonts w:hint="eastAsia"/>
          <w:color w:val="3A3A3A"/>
          <w:sz w:val="21"/>
          <w:szCs w:val="21"/>
        </w:rPr>
        <w:lastRenderedPageBreak/>
        <w:t>金实行预留资金制度，预留部分资金在项目成果通过审核验收后支付，2016年项目资金预留比例为5%。未通过审核验收的项目，预留资金不予支付。</w:t>
      </w:r>
    </w:p>
    <w:p w:rsidR="00BB633C" w:rsidRDefault="00BB633C" w:rsidP="00444D2C">
      <w:pPr>
        <w:pStyle w:val="a3"/>
        <w:spacing w:line="400" w:lineRule="exact"/>
        <w:ind w:firstLine="480"/>
        <w:rPr>
          <w:color w:val="3A3A3A"/>
          <w:sz w:val="21"/>
          <w:szCs w:val="21"/>
        </w:rPr>
      </w:pPr>
      <w:r>
        <w:rPr>
          <w:rFonts w:hint="eastAsia"/>
          <w:color w:val="3A3A3A"/>
          <w:sz w:val="21"/>
          <w:szCs w:val="21"/>
        </w:rPr>
        <w:t>十五、项目资金能否外拨，如何外拨？</w:t>
      </w:r>
    </w:p>
    <w:p w:rsidR="00BB633C" w:rsidRDefault="00BB633C" w:rsidP="00444D2C">
      <w:pPr>
        <w:pStyle w:val="a3"/>
        <w:spacing w:line="400" w:lineRule="exact"/>
        <w:ind w:firstLine="480"/>
        <w:rPr>
          <w:color w:val="3A3A3A"/>
          <w:sz w:val="21"/>
          <w:szCs w:val="21"/>
        </w:rPr>
      </w:pPr>
      <w:r>
        <w:rPr>
          <w:rFonts w:hint="eastAsia"/>
          <w:color w:val="3A3A3A"/>
          <w:sz w:val="21"/>
          <w:szCs w:val="21"/>
        </w:rPr>
        <w:t>1.跨单位合作的项目，确需外拨资金的，应当在项目预算中单独列示，并附外拨资金直接费用支出预算。外拨多个单位的，需分别编制预算。</w:t>
      </w:r>
    </w:p>
    <w:p w:rsidR="00BB633C" w:rsidRDefault="00BB633C" w:rsidP="00444D2C">
      <w:pPr>
        <w:pStyle w:val="a3"/>
        <w:spacing w:line="400" w:lineRule="exact"/>
        <w:ind w:firstLine="480"/>
        <w:rPr>
          <w:color w:val="3A3A3A"/>
          <w:sz w:val="21"/>
          <w:szCs w:val="21"/>
        </w:rPr>
      </w:pPr>
      <w:r>
        <w:rPr>
          <w:rFonts w:hint="eastAsia"/>
          <w:color w:val="3A3A3A"/>
          <w:sz w:val="21"/>
          <w:szCs w:val="21"/>
        </w:rPr>
        <w:t>2.间接费用外拨金额，由责任单位和合作研究单位协商确定，但责任单位间接费用和外拨间接费用之和不得超过该项目核定的间接费用。</w:t>
      </w:r>
    </w:p>
    <w:p w:rsidR="00BB633C" w:rsidRDefault="00BB633C" w:rsidP="00444D2C">
      <w:pPr>
        <w:pStyle w:val="a3"/>
        <w:spacing w:line="400" w:lineRule="exact"/>
        <w:ind w:firstLine="480"/>
        <w:rPr>
          <w:color w:val="3A3A3A"/>
          <w:sz w:val="21"/>
          <w:szCs w:val="21"/>
        </w:rPr>
      </w:pPr>
      <w:r>
        <w:rPr>
          <w:rFonts w:hint="eastAsia"/>
          <w:color w:val="3A3A3A"/>
          <w:sz w:val="21"/>
          <w:szCs w:val="21"/>
        </w:rPr>
        <w:t>3.责任单位应当及时按照合作研究协议和审核通过的项目预算转拨合作研究单位资金。接受外拨资金的合作研究单位是外拨资金管理的责任主体，应当依据《资金管理办法》对资金使用予以管理和监督。</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十六、项目预算如何调剂？</w:t>
      </w:r>
    </w:p>
    <w:p w:rsidR="00BB633C" w:rsidRDefault="00BB633C" w:rsidP="00444D2C">
      <w:pPr>
        <w:pStyle w:val="a3"/>
        <w:spacing w:line="400" w:lineRule="exact"/>
        <w:ind w:firstLine="480"/>
        <w:rPr>
          <w:color w:val="3A3A3A"/>
          <w:sz w:val="21"/>
          <w:szCs w:val="21"/>
        </w:rPr>
      </w:pPr>
      <w:r>
        <w:rPr>
          <w:rFonts w:hint="eastAsia"/>
          <w:color w:val="3A3A3A"/>
          <w:sz w:val="21"/>
          <w:szCs w:val="21"/>
        </w:rPr>
        <w:t>项目负责人应当严格执行批准后的项目预算。确需调剂的，应当按规定报批。考虑到科学研究的探索性和不确定性，《资金管理办法》规定，在项目预算总额不变的情况下，除增列外拨资金以外的所有预算调剂审批事项全部下放到项目责任单位，但会议费/差旅费/国际合作与交流费、专家咨询费、劳务费预算一般不予调增，如有特殊情况确需调增的，应报全国社科规划办审批。责任单位应当按规定及时审批或上报项目预算调剂申请。</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十七、项目资金如何支出和报销？</w:t>
      </w:r>
    </w:p>
    <w:p w:rsidR="00BB633C" w:rsidRDefault="00BB633C" w:rsidP="00444D2C">
      <w:pPr>
        <w:pStyle w:val="a3"/>
        <w:spacing w:line="400" w:lineRule="exact"/>
        <w:ind w:firstLine="480"/>
        <w:rPr>
          <w:color w:val="3A3A3A"/>
          <w:sz w:val="21"/>
          <w:szCs w:val="21"/>
        </w:rPr>
      </w:pPr>
      <w:r>
        <w:rPr>
          <w:rFonts w:hint="eastAsia"/>
          <w:color w:val="3A3A3A"/>
          <w:sz w:val="21"/>
          <w:szCs w:val="21"/>
        </w:rPr>
        <w:t>责任单位和项目负责人要严格执行《关于中央财政科研项目使用公务卡结算有关事项的通知》（财库[2015]245号）对应当实行 “公务卡”结算的支出，按照中央财政科研项目使用公务卡结算的有关规定执行。专家咨询费、劳务费等支出，原则上应当通过银行转账方式结算，从严控制现金支出事项。</w:t>
      </w:r>
    </w:p>
    <w:p w:rsidR="00BB633C" w:rsidRDefault="00BB633C" w:rsidP="00444D2C">
      <w:pPr>
        <w:pStyle w:val="a3"/>
        <w:spacing w:line="400" w:lineRule="exact"/>
        <w:ind w:firstLine="480"/>
        <w:rPr>
          <w:color w:val="3A3A3A"/>
          <w:sz w:val="21"/>
          <w:szCs w:val="21"/>
        </w:rPr>
      </w:pPr>
      <w:r>
        <w:rPr>
          <w:rFonts w:hint="eastAsia"/>
          <w:color w:val="3A3A3A"/>
          <w:sz w:val="21"/>
          <w:szCs w:val="21"/>
        </w:rPr>
        <w:t>对于野外考察、数据采集等科研活动中无法取得发票或财政性票据的支出，在确保真实性的前提下，责任单位可按实际发生额予以报销。报销此类费用，应当提供具有收款人签名或手印的凭证以及项目负责人对相关情况的书面说明。</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十八、项目决算应当注意什么？</w:t>
      </w:r>
    </w:p>
    <w:p w:rsidR="00BB633C" w:rsidRDefault="00BB633C" w:rsidP="00444D2C">
      <w:pPr>
        <w:pStyle w:val="a3"/>
        <w:spacing w:line="400" w:lineRule="exact"/>
        <w:ind w:firstLine="480"/>
        <w:rPr>
          <w:color w:val="3A3A3A"/>
          <w:sz w:val="21"/>
          <w:szCs w:val="21"/>
        </w:rPr>
      </w:pPr>
      <w:r>
        <w:rPr>
          <w:rFonts w:hint="eastAsia"/>
          <w:color w:val="3A3A3A"/>
          <w:sz w:val="21"/>
          <w:szCs w:val="21"/>
        </w:rPr>
        <w:t>1.项目研究完成后，项目负责人应当会同科研、财务、审计、资产等管理部门及时清理账目与资产，如实编制《国家社会科学基金项目结项审批书》中的项目决算表，并附上</w:t>
      </w:r>
      <w:r>
        <w:rPr>
          <w:rFonts w:hint="eastAsia"/>
          <w:color w:val="3A3A3A"/>
          <w:sz w:val="21"/>
          <w:szCs w:val="21"/>
        </w:rPr>
        <w:lastRenderedPageBreak/>
        <w:t>财务部门提供的项目资金开支明细账。项目负责人和责任单位不得随意调账变动支出、随意修改记账凭证。</w:t>
      </w:r>
    </w:p>
    <w:p w:rsidR="00BB633C" w:rsidRDefault="00BB633C" w:rsidP="00444D2C">
      <w:pPr>
        <w:pStyle w:val="a3"/>
        <w:spacing w:line="400" w:lineRule="exact"/>
        <w:ind w:firstLine="480"/>
        <w:rPr>
          <w:color w:val="3A3A3A"/>
          <w:sz w:val="21"/>
          <w:szCs w:val="21"/>
        </w:rPr>
      </w:pPr>
      <w:r>
        <w:rPr>
          <w:rFonts w:hint="eastAsia"/>
          <w:color w:val="3A3A3A"/>
          <w:sz w:val="21"/>
          <w:szCs w:val="21"/>
        </w:rPr>
        <w:t>2. 有外拨资金的项目，由项目负责人汇总编制项目资金决算，并附上合作研究单位财务、审计部门审核签章后的开支明细账。</w:t>
      </w:r>
    </w:p>
    <w:p w:rsidR="00BB633C" w:rsidRDefault="00BB633C" w:rsidP="00444D2C">
      <w:pPr>
        <w:pStyle w:val="a3"/>
        <w:spacing w:line="400" w:lineRule="exact"/>
        <w:ind w:firstLine="480"/>
        <w:rPr>
          <w:color w:val="3A3A3A"/>
          <w:sz w:val="21"/>
          <w:szCs w:val="21"/>
        </w:rPr>
      </w:pPr>
      <w:r>
        <w:rPr>
          <w:rFonts w:hint="eastAsia"/>
          <w:color w:val="3A3A3A"/>
          <w:sz w:val="21"/>
          <w:szCs w:val="21"/>
        </w:rPr>
        <w:t>3.项目负责人提交项目资金决算时，应当附上项目预算表及有关项目预算调剂情况的说明。</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十九、项目结余资金如何处理？</w:t>
      </w:r>
    </w:p>
    <w:p w:rsidR="00BB633C" w:rsidRDefault="00BB633C" w:rsidP="00444D2C">
      <w:pPr>
        <w:pStyle w:val="a3"/>
        <w:spacing w:line="400" w:lineRule="exact"/>
        <w:ind w:firstLine="480"/>
        <w:rPr>
          <w:color w:val="3A3A3A"/>
          <w:sz w:val="21"/>
          <w:szCs w:val="21"/>
        </w:rPr>
      </w:pPr>
      <w:r>
        <w:rPr>
          <w:rFonts w:hint="eastAsia"/>
          <w:color w:val="3A3A3A"/>
          <w:sz w:val="21"/>
          <w:szCs w:val="21"/>
        </w:rPr>
        <w:t>项目研究成果完成并通过审核验收后，剩余的项目资金为结余资金。结余资金留在责任单位，可用于项目最终成果出版及后续研究的直接支出。若项目研究成果通过审核验收2年后结余资金仍有剩余的，应当按原渠道退回。项目成果未通过审核验收的项目，或责任单位信用评价差的，结余资金不得留用。</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二十、项目被终止或撤销后，项目资金如何处理？</w:t>
      </w:r>
    </w:p>
    <w:p w:rsidR="00BB633C" w:rsidRDefault="00BB633C" w:rsidP="00444D2C">
      <w:pPr>
        <w:pStyle w:val="a3"/>
        <w:spacing w:line="400" w:lineRule="exact"/>
        <w:ind w:firstLine="480"/>
        <w:rPr>
          <w:color w:val="3A3A3A"/>
          <w:sz w:val="21"/>
          <w:szCs w:val="21"/>
        </w:rPr>
      </w:pPr>
      <w:r>
        <w:rPr>
          <w:rFonts w:hint="eastAsia"/>
          <w:color w:val="3A3A3A"/>
          <w:sz w:val="21"/>
          <w:szCs w:val="21"/>
        </w:rPr>
        <w:t>对于因故被终止执行的项目的结余资金，以及因故被撤销的项目的已拨资金，责任单位应当在接到有关通知后30日内按原渠道退回国家社科基金。</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二十一、使用项目资金形成的资产如何管理？</w:t>
      </w:r>
    </w:p>
    <w:p w:rsidR="00BB633C" w:rsidRDefault="00BB633C" w:rsidP="00444D2C">
      <w:pPr>
        <w:pStyle w:val="a3"/>
        <w:spacing w:line="400" w:lineRule="exact"/>
        <w:ind w:firstLine="480"/>
        <w:rPr>
          <w:color w:val="3A3A3A"/>
          <w:sz w:val="21"/>
          <w:szCs w:val="21"/>
        </w:rPr>
      </w:pPr>
      <w:r>
        <w:rPr>
          <w:rFonts w:hint="eastAsia"/>
          <w:color w:val="3A3A3A"/>
          <w:sz w:val="21"/>
          <w:szCs w:val="21"/>
        </w:rPr>
        <w:t>项目实施过程中，使用项目资金形成的固定资产、无形资产等属于国有资产，应当按照国有资产管理的有关规定执行。</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二十二、项目负责人使用项目资金有何禁止性规定？</w:t>
      </w:r>
    </w:p>
    <w:p w:rsidR="00BB633C" w:rsidRDefault="00BB633C" w:rsidP="00444D2C">
      <w:pPr>
        <w:pStyle w:val="a3"/>
        <w:spacing w:line="400" w:lineRule="exact"/>
        <w:ind w:firstLine="480"/>
        <w:rPr>
          <w:color w:val="3A3A3A"/>
          <w:sz w:val="21"/>
          <w:szCs w:val="21"/>
        </w:rPr>
      </w:pPr>
      <w:r>
        <w:rPr>
          <w:rFonts w:hint="eastAsia"/>
          <w:color w:val="3A3A3A"/>
          <w:sz w:val="21"/>
          <w:szCs w:val="21"/>
        </w:rPr>
        <w:t>项目负责人应当依法依规使用项目资金，严格遵守“四不得”原则：</w:t>
      </w:r>
    </w:p>
    <w:p w:rsidR="00BB633C" w:rsidRDefault="00BB633C" w:rsidP="00444D2C">
      <w:pPr>
        <w:pStyle w:val="a3"/>
        <w:spacing w:line="400" w:lineRule="exact"/>
        <w:ind w:firstLine="480"/>
        <w:rPr>
          <w:color w:val="3A3A3A"/>
          <w:sz w:val="21"/>
          <w:szCs w:val="21"/>
        </w:rPr>
      </w:pPr>
      <w:r>
        <w:rPr>
          <w:rFonts w:hint="eastAsia"/>
          <w:color w:val="3A3A3A"/>
          <w:sz w:val="21"/>
          <w:szCs w:val="21"/>
        </w:rPr>
        <w:t>1.不得擅自调整外拨资金；</w:t>
      </w:r>
    </w:p>
    <w:p w:rsidR="00BB633C" w:rsidRDefault="00BB633C" w:rsidP="00444D2C">
      <w:pPr>
        <w:pStyle w:val="a3"/>
        <w:spacing w:line="400" w:lineRule="exact"/>
        <w:ind w:firstLine="480"/>
        <w:rPr>
          <w:color w:val="3A3A3A"/>
          <w:sz w:val="21"/>
          <w:szCs w:val="21"/>
        </w:rPr>
      </w:pPr>
      <w:r>
        <w:rPr>
          <w:rFonts w:hint="eastAsia"/>
          <w:color w:val="3A3A3A"/>
          <w:sz w:val="21"/>
          <w:szCs w:val="21"/>
        </w:rPr>
        <w:t>2.不得利用虚假票据套取资金；</w:t>
      </w:r>
    </w:p>
    <w:p w:rsidR="00BB633C" w:rsidRDefault="00BB633C" w:rsidP="00444D2C">
      <w:pPr>
        <w:pStyle w:val="a3"/>
        <w:spacing w:line="400" w:lineRule="exact"/>
        <w:ind w:firstLine="480"/>
        <w:rPr>
          <w:color w:val="3A3A3A"/>
          <w:sz w:val="21"/>
          <w:szCs w:val="21"/>
        </w:rPr>
      </w:pPr>
      <w:r>
        <w:rPr>
          <w:rFonts w:hint="eastAsia"/>
          <w:color w:val="3A3A3A"/>
          <w:sz w:val="21"/>
          <w:szCs w:val="21"/>
        </w:rPr>
        <w:t>3.不得通过编造虚假劳务合同、虚构人员名单等方式虚报冒领劳务费和专家咨询费；</w:t>
      </w:r>
    </w:p>
    <w:p w:rsidR="00BB633C" w:rsidRDefault="00BB633C" w:rsidP="00444D2C">
      <w:pPr>
        <w:pStyle w:val="a3"/>
        <w:spacing w:line="400" w:lineRule="exact"/>
        <w:ind w:firstLine="480"/>
        <w:rPr>
          <w:color w:val="3A3A3A"/>
          <w:sz w:val="21"/>
          <w:szCs w:val="21"/>
        </w:rPr>
      </w:pPr>
      <w:r>
        <w:rPr>
          <w:rFonts w:hint="eastAsia"/>
          <w:color w:val="3A3A3A"/>
          <w:sz w:val="21"/>
          <w:szCs w:val="21"/>
        </w:rPr>
        <w:t>4.不得使用项目资金支付各种罚款、捐款、赞助、投资等。</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二十三、责任单位应当承担哪些管理和服务职责？</w:t>
      </w:r>
    </w:p>
    <w:p w:rsidR="00BB633C" w:rsidRDefault="00BB633C" w:rsidP="00444D2C">
      <w:pPr>
        <w:pStyle w:val="a3"/>
        <w:spacing w:line="400" w:lineRule="exact"/>
        <w:ind w:firstLine="480"/>
        <w:rPr>
          <w:color w:val="3A3A3A"/>
          <w:sz w:val="21"/>
          <w:szCs w:val="21"/>
        </w:rPr>
      </w:pPr>
      <w:r>
        <w:rPr>
          <w:rFonts w:hint="eastAsia"/>
          <w:color w:val="3A3A3A"/>
          <w:sz w:val="21"/>
          <w:szCs w:val="21"/>
        </w:rPr>
        <w:lastRenderedPageBreak/>
        <w:t>责任单位要认真落实国家有关政策规定，按照权责一致的要求，强化自我约束和自我规范，在服务中加强管理、在管理中做好服务，确保“接得住、管得好”。</w:t>
      </w:r>
    </w:p>
    <w:p w:rsidR="00BB633C" w:rsidRDefault="00BB633C" w:rsidP="00444D2C">
      <w:pPr>
        <w:pStyle w:val="a3"/>
        <w:spacing w:line="400" w:lineRule="exact"/>
        <w:ind w:firstLine="480"/>
        <w:rPr>
          <w:color w:val="3A3A3A"/>
          <w:sz w:val="21"/>
          <w:szCs w:val="21"/>
        </w:rPr>
      </w:pPr>
      <w:r>
        <w:rPr>
          <w:rFonts w:hint="eastAsia"/>
          <w:color w:val="3A3A3A"/>
          <w:sz w:val="21"/>
          <w:szCs w:val="21"/>
        </w:rPr>
        <w:t>1.责任单位应当制定项目资金内部管理办法，明确审批程序、管理要求和报销规定，落实项目预算调剂、间接费用统筹使用、劳务费分配管理、结余资金使用等管理权限，切实做到有规可依、有序可循，事有人管、责有人负。</w:t>
      </w:r>
    </w:p>
    <w:p w:rsidR="00BB633C" w:rsidRDefault="00BB633C" w:rsidP="00444D2C">
      <w:pPr>
        <w:pStyle w:val="a3"/>
        <w:spacing w:line="400" w:lineRule="exact"/>
        <w:ind w:firstLine="480"/>
        <w:rPr>
          <w:color w:val="3A3A3A"/>
          <w:sz w:val="21"/>
          <w:szCs w:val="21"/>
        </w:rPr>
      </w:pPr>
      <w:r>
        <w:rPr>
          <w:rFonts w:hint="eastAsia"/>
          <w:color w:val="3A3A3A"/>
          <w:sz w:val="21"/>
          <w:szCs w:val="21"/>
        </w:rPr>
        <w:t>2.责任单位应当加强项目预算审核把关，规范财务支出行为，完善内部风险防控机制，强化资金使用绩效评价，保障资金使用安全规范有效。</w:t>
      </w:r>
    </w:p>
    <w:p w:rsidR="00BB633C" w:rsidRDefault="00BB633C" w:rsidP="00444D2C">
      <w:pPr>
        <w:pStyle w:val="a3"/>
        <w:spacing w:line="400" w:lineRule="exact"/>
        <w:ind w:firstLine="480"/>
        <w:rPr>
          <w:color w:val="3A3A3A"/>
          <w:sz w:val="21"/>
          <w:szCs w:val="21"/>
        </w:rPr>
      </w:pPr>
      <w:r>
        <w:rPr>
          <w:rFonts w:hint="eastAsia"/>
          <w:color w:val="3A3A3A"/>
          <w:sz w:val="21"/>
          <w:szCs w:val="21"/>
        </w:rPr>
        <w:t>3.责任单位应当建立健全科研财务助理制度，为科研人员在项目预算编制和调剂、经费支出、项目资金决算和验收等方面提供专业化服务。</w:t>
      </w:r>
    </w:p>
    <w:p w:rsidR="00BB633C" w:rsidRDefault="00BB633C" w:rsidP="00444D2C">
      <w:pPr>
        <w:pStyle w:val="a3"/>
        <w:spacing w:line="400" w:lineRule="exact"/>
        <w:ind w:firstLine="480"/>
        <w:rPr>
          <w:color w:val="3A3A3A"/>
          <w:sz w:val="21"/>
          <w:szCs w:val="21"/>
        </w:rPr>
      </w:pPr>
      <w:r>
        <w:rPr>
          <w:rFonts w:hint="eastAsia"/>
          <w:color w:val="3A3A3A"/>
          <w:sz w:val="21"/>
          <w:szCs w:val="21"/>
        </w:rPr>
        <w:t>4.责任单位应当充分利用信息化手段，建立健全单位内部科研、财务、项目负责人共享的信息平台，提高科研管理效率和便利化程度。</w:t>
      </w:r>
    </w:p>
    <w:p w:rsidR="00BB633C" w:rsidRDefault="00BB633C" w:rsidP="00444D2C">
      <w:pPr>
        <w:pStyle w:val="a3"/>
        <w:spacing w:line="400" w:lineRule="exact"/>
        <w:ind w:firstLine="480"/>
        <w:rPr>
          <w:color w:val="3A3A3A"/>
          <w:sz w:val="21"/>
          <w:szCs w:val="21"/>
        </w:rPr>
      </w:pPr>
      <w:r>
        <w:rPr>
          <w:rFonts w:hint="eastAsia"/>
          <w:color w:val="3A3A3A"/>
          <w:sz w:val="21"/>
          <w:szCs w:val="21"/>
        </w:rPr>
        <w:t>5.责任单位项目资金管理和使用情况，要自觉接受国家财政、审计、监察部门和全国社科规划办的监督检查。责任单位应当积极配合，如实反映情况，提供有关资料。</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二十四、各省区市社科规划办和在京委托管理机构应当承担哪些管理职责？</w:t>
      </w:r>
    </w:p>
    <w:p w:rsidR="00BB633C" w:rsidRDefault="00BB633C" w:rsidP="00444D2C">
      <w:pPr>
        <w:pStyle w:val="a3"/>
        <w:spacing w:line="400" w:lineRule="exact"/>
        <w:ind w:firstLine="480"/>
        <w:rPr>
          <w:color w:val="3A3A3A"/>
          <w:sz w:val="21"/>
          <w:szCs w:val="21"/>
        </w:rPr>
      </w:pPr>
      <w:r>
        <w:rPr>
          <w:rFonts w:hint="eastAsia"/>
          <w:color w:val="3A3A3A"/>
          <w:sz w:val="21"/>
          <w:szCs w:val="21"/>
        </w:rPr>
        <w:t>在国家社科基金项目三级管理体制中，各省区市社科规划办和在京委托管理机构对本地区本系统项目资金依法合规使用，担负着重要的管理职责。</w:t>
      </w:r>
    </w:p>
    <w:p w:rsidR="00BB633C" w:rsidRDefault="00BB633C" w:rsidP="00444D2C">
      <w:pPr>
        <w:pStyle w:val="a3"/>
        <w:spacing w:line="400" w:lineRule="exact"/>
        <w:ind w:firstLine="480"/>
        <w:rPr>
          <w:color w:val="3A3A3A"/>
          <w:sz w:val="21"/>
          <w:szCs w:val="21"/>
        </w:rPr>
      </w:pPr>
      <w:r>
        <w:rPr>
          <w:rFonts w:hint="eastAsia"/>
          <w:color w:val="3A3A3A"/>
          <w:sz w:val="21"/>
          <w:szCs w:val="21"/>
        </w:rPr>
        <w:t>1.加强项目预算审核，按照科学、合理、真实的原则，严格审核每年新立项目的资金预算，对审核不合格的项目预算，指出存在的问题，及时退回重新编制；审核合格的，按时报送全国社科规划办。</w:t>
      </w:r>
    </w:p>
    <w:p w:rsidR="00BB633C" w:rsidRDefault="00BB633C" w:rsidP="00444D2C">
      <w:pPr>
        <w:pStyle w:val="a3"/>
        <w:spacing w:line="400" w:lineRule="exact"/>
        <w:ind w:firstLine="480"/>
        <w:rPr>
          <w:color w:val="3A3A3A"/>
          <w:sz w:val="21"/>
          <w:szCs w:val="21"/>
        </w:rPr>
      </w:pPr>
      <w:r>
        <w:rPr>
          <w:rFonts w:hint="eastAsia"/>
          <w:color w:val="3A3A3A"/>
          <w:sz w:val="21"/>
          <w:szCs w:val="21"/>
        </w:rPr>
        <w:t>2.严格审核项目决算，对照项目预算仔细核对决算，对存在未附财务明细账、决算与预算严重不符、资金使用违规等问题的，及时退回并要求整改。</w:t>
      </w:r>
    </w:p>
    <w:p w:rsidR="00BB633C" w:rsidRDefault="00BB633C" w:rsidP="00444D2C">
      <w:pPr>
        <w:pStyle w:val="a3"/>
        <w:spacing w:line="400" w:lineRule="exact"/>
        <w:ind w:firstLine="480"/>
        <w:rPr>
          <w:color w:val="3A3A3A"/>
          <w:sz w:val="21"/>
          <w:szCs w:val="21"/>
        </w:rPr>
      </w:pPr>
      <w:r>
        <w:rPr>
          <w:rFonts w:hint="eastAsia"/>
          <w:color w:val="3A3A3A"/>
          <w:sz w:val="21"/>
          <w:szCs w:val="21"/>
        </w:rPr>
        <w:t>3.注重资金日常管理，根据各自实际，对本地区本系统责任单位和项目负责人的资金使用和管理情况进行不定期检查或专项审计。发现问题的，应当及时督促整改，并向全国社科规划办报告。</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二十五、《资金管理办法》在建立健全监管机制方面有哪些新的举措？</w:t>
      </w:r>
    </w:p>
    <w:p w:rsidR="00BB633C" w:rsidRDefault="00BB633C" w:rsidP="00444D2C">
      <w:pPr>
        <w:pStyle w:val="a3"/>
        <w:spacing w:line="400" w:lineRule="exact"/>
        <w:ind w:firstLine="480"/>
        <w:rPr>
          <w:color w:val="3A3A3A"/>
          <w:sz w:val="21"/>
          <w:szCs w:val="21"/>
        </w:rPr>
      </w:pPr>
      <w:r>
        <w:rPr>
          <w:rFonts w:hint="eastAsia"/>
          <w:color w:val="3A3A3A"/>
          <w:sz w:val="21"/>
          <w:szCs w:val="21"/>
        </w:rPr>
        <w:lastRenderedPageBreak/>
        <w:t>1.建立项目资金使用和管理情况的检查、审计、监督长效机制，建立项目资金绩效评价和结果应用制度，加强项目资金使用效益评估。</w:t>
      </w:r>
    </w:p>
    <w:p w:rsidR="00BB633C" w:rsidRDefault="00BB633C" w:rsidP="00444D2C">
      <w:pPr>
        <w:pStyle w:val="a3"/>
        <w:spacing w:line="400" w:lineRule="exact"/>
        <w:ind w:firstLine="480"/>
        <w:rPr>
          <w:color w:val="3A3A3A"/>
          <w:sz w:val="21"/>
          <w:szCs w:val="21"/>
        </w:rPr>
      </w:pPr>
      <w:r>
        <w:rPr>
          <w:rFonts w:hint="eastAsia"/>
          <w:color w:val="3A3A3A"/>
          <w:sz w:val="21"/>
          <w:szCs w:val="21"/>
        </w:rPr>
        <w:t>2.建立项目资金使用和管理的承诺机制，责任单位应当承诺依法依规履行项目资金管理的职责，项目负责人应当承诺提供真实的项目信息并认真遵守项目资金管理的有关规定。</w:t>
      </w:r>
    </w:p>
    <w:p w:rsidR="00BB633C" w:rsidRDefault="00BB633C" w:rsidP="00444D2C">
      <w:pPr>
        <w:pStyle w:val="a3"/>
        <w:spacing w:line="400" w:lineRule="exact"/>
        <w:ind w:firstLine="480"/>
        <w:rPr>
          <w:color w:val="3A3A3A"/>
          <w:sz w:val="21"/>
          <w:szCs w:val="21"/>
        </w:rPr>
      </w:pPr>
      <w:r>
        <w:rPr>
          <w:rFonts w:hint="eastAsia"/>
          <w:color w:val="3A3A3A"/>
          <w:sz w:val="21"/>
          <w:szCs w:val="21"/>
        </w:rPr>
        <w:t>3.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BB633C" w:rsidRDefault="00BB633C" w:rsidP="00444D2C">
      <w:pPr>
        <w:pStyle w:val="a3"/>
        <w:spacing w:line="400" w:lineRule="exact"/>
        <w:ind w:firstLine="480"/>
        <w:rPr>
          <w:color w:val="3A3A3A"/>
          <w:sz w:val="21"/>
          <w:szCs w:val="21"/>
        </w:rPr>
      </w:pPr>
      <w:r>
        <w:rPr>
          <w:rFonts w:hint="eastAsia"/>
          <w:color w:val="3A3A3A"/>
          <w:sz w:val="21"/>
          <w:szCs w:val="21"/>
        </w:rPr>
        <w:t>4.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二十六、对违规行为如何处理？</w:t>
      </w:r>
    </w:p>
    <w:p w:rsidR="00BB633C" w:rsidRDefault="00BB633C" w:rsidP="00444D2C">
      <w:pPr>
        <w:pStyle w:val="a3"/>
        <w:spacing w:line="400" w:lineRule="exact"/>
        <w:ind w:firstLine="480"/>
        <w:rPr>
          <w:color w:val="3A3A3A"/>
          <w:sz w:val="21"/>
          <w:szCs w:val="21"/>
        </w:rPr>
      </w:pPr>
      <w:r>
        <w:rPr>
          <w:rFonts w:hint="eastAsia"/>
          <w:color w:val="3A3A3A"/>
          <w:sz w:val="21"/>
          <w:szCs w:val="21"/>
        </w:rPr>
        <w:t>《资金管理办法》规定，违反本办法规定的，依照《预算法》、《财政违法行为处罚处分条例》等国家有关规定追究法律责任。涉嫌犯罪的，依法移送司法机关处理。</w:t>
      </w:r>
    </w:p>
    <w:p w:rsidR="00BB633C" w:rsidRDefault="00BB633C" w:rsidP="00444D2C">
      <w:pPr>
        <w:pStyle w:val="a3"/>
        <w:spacing w:line="400" w:lineRule="exact"/>
        <w:ind w:firstLine="480"/>
        <w:rPr>
          <w:color w:val="3A3A3A"/>
          <w:sz w:val="21"/>
          <w:szCs w:val="21"/>
        </w:rPr>
      </w:pPr>
      <w:r>
        <w:rPr>
          <w:rFonts w:hint="eastAsia"/>
          <w:color w:val="3A3A3A"/>
          <w:sz w:val="21"/>
          <w:szCs w:val="21"/>
        </w:rPr>
        <w:t>为了规范和加强国家社科基金项目资金管理，全国社科规划办从2011年开始连续5年组织第三方机构对项目资金预算执行、使用审批、财务审核报销、固定资产管理和结余资金使用等情况进行全面独立审计，发现了一些突出问题，包括以虚假发票报销、支出与项目研究无关费用、课题组成员违规领取劳务费和专家咨询费、支付立项前费用、未经审批对外转拨资金、超预算支出等。各被审计单位按照全国社科规划办要求进行严格整改，对相关责任人员采取了追回违规支出、诫勉谈话、通报批评、撤销行政职务等处理措施，对涉嫌违纪或违法犯罪的，移交纪委或司法机关处理。今后，全国社科规划办将依据《资金管理办法》，继续对项目资金使用和管理情况开展审计。</w:t>
      </w:r>
    </w:p>
    <w:p w:rsidR="00BB633C" w:rsidRDefault="00BB633C" w:rsidP="00444D2C">
      <w:pPr>
        <w:pStyle w:val="a3"/>
        <w:spacing w:line="400" w:lineRule="exact"/>
        <w:ind w:firstLine="480"/>
        <w:rPr>
          <w:color w:val="3A3A3A"/>
          <w:sz w:val="21"/>
          <w:szCs w:val="21"/>
        </w:rPr>
      </w:pPr>
      <w:r>
        <w:rPr>
          <w:rStyle w:val="a4"/>
          <w:rFonts w:hint="eastAsia"/>
          <w:color w:val="3A3A3A"/>
          <w:sz w:val="21"/>
          <w:szCs w:val="21"/>
        </w:rPr>
        <w:t>二十七、《资金管理办法》适用范围是什么？</w:t>
      </w:r>
    </w:p>
    <w:p w:rsidR="00BB633C" w:rsidRDefault="00BB633C" w:rsidP="00444D2C">
      <w:pPr>
        <w:pStyle w:val="a3"/>
        <w:spacing w:line="400" w:lineRule="exact"/>
        <w:ind w:firstLine="480"/>
        <w:rPr>
          <w:color w:val="3A3A3A"/>
          <w:sz w:val="21"/>
          <w:szCs w:val="21"/>
        </w:rPr>
      </w:pPr>
      <w:r>
        <w:rPr>
          <w:rFonts w:hint="eastAsia"/>
          <w:color w:val="3A3A3A"/>
          <w:sz w:val="21"/>
          <w:szCs w:val="21"/>
        </w:rPr>
        <w:t>1.《资金管理办法》自2016年9月7日起施行，适用于2016年（含）以后批准立项的国家社科基金各项目类型，以及教育学、艺术学、军事学三个单列学科。国家社科基金其他资助，未制定相关办法的，适用本办法。</w:t>
      </w:r>
    </w:p>
    <w:p w:rsidR="00BB633C" w:rsidRDefault="00BB633C" w:rsidP="00444D2C">
      <w:pPr>
        <w:pStyle w:val="a3"/>
        <w:spacing w:line="400" w:lineRule="exact"/>
        <w:ind w:firstLine="480"/>
        <w:rPr>
          <w:color w:val="3A3A3A"/>
          <w:sz w:val="21"/>
          <w:szCs w:val="21"/>
        </w:rPr>
      </w:pPr>
      <w:r>
        <w:rPr>
          <w:rFonts w:hint="eastAsia"/>
          <w:color w:val="3A3A3A"/>
          <w:sz w:val="21"/>
          <w:szCs w:val="21"/>
        </w:rPr>
        <w:t>2.2015年（含）以前立项的在研项目，区分以下两种情况：一是《资金管理办法》发布时，项目执行期已结束、进入审核验收环节的项目，按照原《经费管理办法》执行，不作调整。二是尚在执行期内的项目，由责任单位统筹考虑本单位实际情况，并与项目负责</w:t>
      </w:r>
      <w:r>
        <w:rPr>
          <w:rFonts w:hint="eastAsia"/>
          <w:color w:val="3A3A3A"/>
          <w:sz w:val="21"/>
          <w:szCs w:val="21"/>
        </w:rPr>
        <w:lastRenderedPageBreak/>
        <w:t>人充分协商后，在项目预算总额不变的前提下，自主选择间接费用和绩效支出安排、预算科目调剂等事项是否执行《资金管理办法》。如执行新规定，需履行单位内部有关调整审批程序，并符合预算调剂的有关规定。特别是新增间接费用的，责任单位应当逐一征求项目负责人的意见，按按照有关管理规定将项目资金自行分解为直接费用和间接费用。</w:t>
      </w:r>
    </w:p>
    <w:p w:rsidR="00BB633C" w:rsidRDefault="00BB633C" w:rsidP="00444D2C">
      <w:pPr>
        <w:pStyle w:val="a3"/>
        <w:spacing w:line="400" w:lineRule="exact"/>
        <w:ind w:firstLine="480"/>
        <w:rPr>
          <w:color w:val="3A3A3A"/>
          <w:sz w:val="21"/>
          <w:szCs w:val="21"/>
        </w:rPr>
      </w:pPr>
      <w:r>
        <w:rPr>
          <w:rFonts w:hint="eastAsia"/>
          <w:color w:val="3A3A3A"/>
          <w:sz w:val="21"/>
          <w:szCs w:val="21"/>
        </w:rPr>
        <w:t xml:space="preserve">3.2015年（含）以前立项的在研项目，确需增列外拨资金的，应当按程序报全国社科规划办审批。在研项目的外拨资金，不包含间接费用或管理费。 </w:t>
      </w:r>
    </w:p>
    <w:p w:rsidR="004358AB" w:rsidRDefault="004358AB" w:rsidP="00444D2C">
      <w:pPr>
        <w:spacing w:line="400" w:lineRule="exac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77A38"/>
    <w:rsid w:val="003D37D8"/>
    <w:rsid w:val="00426133"/>
    <w:rsid w:val="004358AB"/>
    <w:rsid w:val="00444D2C"/>
    <w:rsid w:val="007E6FFD"/>
    <w:rsid w:val="008B7726"/>
    <w:rsid w:val="00BB633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33C"/>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BB633C"/>
    <w:rPr>
      <w:b/>
      <w:bCs/>
    </w:rPr>
  </w:style>
</w:styles>
</file>

<file path=word/webSettings.xml><?xml version="1.0" encoding="utf-8"?>
<w:webSettings xmlns:r="http://schemas.openxmlformats.org/officeDocument/2006/relationships" xmlns:w="http://schemas.openxmlformats.org/wordprocessingml/2006/main">
  <w:divs>
    <w:div w:id="909971292">
      <w:bodyDiv w:val="1"/>
      <w:marLeft w:val="0"/>
      <w:marRight w:val="0"/>
      <w:marTop w:val="0"/>
      <w:marBottom w:val="0"/>
      <w:divBdr>
        <w:top w:val="none" w:sz="0" w:space="0" w:color="auto"/>
        <w:left w:val="none" w:sz="0" w:space="0" w:color="auto"/>
        <w:bottom w:val="none" w:sz="0" w:space="0" w:color="auto"/>
        <w:right w:val="none" w:sz="0" w:space="0" w:color="auto"/>
      </w:divBdr>
      <w:divsChild>
        <w:div w:id="1056198913">
          <w:marLeft w:val="0"/>
          <w:marRight w:val="0"/>
          <w:marTop w:val="0"/>
          <w:marBottom w:val="0"/>
          <w:divBdr>
            <w:top w:val="none" w:sz="0" w:space="0" w:color="auto"/>
            <w:left w:val="none" w:sz="0" w:space="0" w:color="auto"/>
            <w:bottom w:val="none" w:sz="0" w:space="0" w:color="auto"/>
            <w:right w:val="none" w:sz="0" w:space="0" w:color="auto"/>
          </w:divBdr>
          <w:divsChild>
            <w:div w:id="2046366973">
              <w:marLeft w:val="0"/>
              <w:marRight w:val="0"/>
              <w:marTop w:val="0"/>
              <w:marBottom w:val="0"/>
              <w:divBdr>
                <w:top w:val="none" w:sz="0" w:space="0" w:color="auto"/>
                <w:left w:val="none" w:sz="0" w:space="0" w:color="auto"/>
                <w:bottom w:val="none" w:sz="0" w:space="0" w:color="auto"/>
                <w:right w:val="none" w:sz="0" w:space="0" w:color="auto"/>
              </w:divBdr>
              <w:divsChild>
                <w:div w:id="1219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周浩集</cp:lastModifiedBy>
  <cp:revision>4</cp:revision>
  <dcterms:created xsi:type="dcterms:W3CDTF">2008-09-11T17:20:00Z</dcterms:created>
  <dcterms:modified xsi:type="dcterms:W3CDTF">2021-03-31T02:08:00Z</dcterms:modified>
</cp:coreProperties>
</file>